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ED55E6" w:rsidRDefault="00ED55E6">
      <w:pPr>
        <w:rPr>
          <w:rFonts w:ascii="仿宋_GB2312" w:eastAsia="仿宋_GB2312" w:hAnsi="宋体"/>
          <w:color w:val="000000"/>
          <w:kern w:val="0"/>
          <w:sz w:val="32"/>
        </w:rPr>
      </w:pPr>
      <w:bookmarkStart w:id="0" w:name="_Toc172431250"/>
      <w:bookmarkStart w:id="1" w:name="_Toc452548048"/>
      <w:bookmarkStart w:id="2" w:name="_Toc7832"/>
      <w:bookmarkStart w:id="3" w:name="_Toc409442578"/>
      <w:bookmarkStart w:id="4" w:name="_Toc315791202"/>
    </w:p>
    <w:p w:rsidR="00ED55E6" w:rsidRDefault="00ED55E6">
      <w:pPr>
        <w:rPr>
          <w:rFonts w:ascii="仿宋_GB2312" w:eastAsia="仿宋_GB2312" w:hAnsi="宋体"/>
          <w:b/>
          <w:color w:val="000000"/>
          <w:kern w:val="0"/>
          <w:sz w:val="32"/>
        </w:rPr>
      </w:pPr>
    </w:p>
    <w:p w:rsidR="00ED55E6" w:rsidRDefault="00ED55E6">
      <w:pPr>
        <w:rPr>
          <w:rFonts w:ascii="仿宋_GB2312" w:eastAsia="仿宋_GB2312" w:hAnsi="宋体"/>
          <w:b/>
          <w:color w:val="000000"/>
          <w:kern w:val="0"/>
          <w:sz w:val="32"/>
        </w:rPr>
      </w:pPr>
    </w:p>
    <w:p w:rsidR="00ED55E6" w:rsidRPr="0029322F" w:rsidRDefault="004266BC">
      <w:pPr>
        <w:spacing w:line="360" w:lineRule="auto"/>
        <w:jc w:val="center"/>
        <w:rPr>
          <w:rFonts w:asciiTheme="majorEastAsia" w:eastAsiaTheme="majorEastAsia" w:hAnsiTheme="majorEastAsia"/>
          <w:color w:val="000000"/>
          <w:kern w:val="0"/>
          <w:sz w:val="44"/>
        </w:rPr>
      </w:pPr>
      <w:r w:rsidRPr="0029322F">
        <w:rPr>
          <w:rFonts w:asciiTheme="majorEastAsia" w:eastAsiaTheme="majorEastAsia" w:hAnsiTheme="majorEastAsia" w:hint="eastAsia"/>
          <w:color w:val="000000"/>
          <w:kern w:val="0"/>
          <w:sz w:val="44"/>
        </w:rPr>
        <w:t>昆明耘宏工业气体有限公司</w:t>
      </w:r>
    </w:p>
    <w:p w:rsidR="00ED55E6" w:rsidRPr="0029322F" w:rsidRDefault="004266BC">
      <w:pPr>
        <w:spacing w:line="360" w:lineRule="auto"/>
        <w:jc w:val="center"/>
        <w:rPr>
          <w:rFonts w:asciiTheme="majorEastAsia" w:eastAsiaTheme="majorEastAsia" w:hAnsiTheme="majorEastAsia"/>
          <w:color w:val="000000"/>
          <w:kern w:val="0"/>
          <w:sz w:val="52"/>
        </w:rPr>
      </w:pPr>
      <w:r w:rsidRPr="0029322F">
        <w:rPr>
          <w:rFonts w:asciiTheme="majorEastAsia" w:eastAsiaTheme="majorEastAsia" w:hAnsiTheme="majorEastAsia" w:hint="eastAsia"/>
          <w:color w:val="000000"/>
          <w:kern w:val="0"/>
          <w:sz w:val="52"/>
        </w:rPr>
        <w:t>扩建丙烷、乙炔备货库建设项目</w:t>
      </w:r>
    </w:p>
    <w:p w:rsidR="00ED55E6" w:rsidRPr="0029322F" w:rsidRDefault="004266BC">
      <w:pPr>
        <w:spacing w:line="360" w:lineRule="auto"/>
        <w:jc w:val="center"/>
        <w:rPr>
          <w:rFonts w:asciiTheme="majorEastAsia" w:eastAsiaTheme="majorEastAsia" w:hAnsiTheme="majorEastAsia"/>
          <w:color w:val="000000"/>
          <w:kern w:val="0"/>
          <w:sz w:val="52"/>
        </w:rPr>
      </w:pPr>
      <w:r w:rsidRPr="0029322F">
        <w:rPr>
          <w:rFonts w:asciiTheme="majorEastAsia" w:eastAsiaTheme="majorEastAsia" w:hAnsiTheme="majorEastAsia"/>
          <w:color w:val="000000"/>
          <w:kern w:val="0"/>
          <w:sz w:val="52"/>
        </w:rPr>
        <w:t>安全预评价报告</w:t>
      </w:r>
    </w:p>
    <w:p w:rsidR="00ED55E6" w:rsidRDefault="00ED55E6">
      <w:pPr>
        <w:spacing w:line="360" w:lineRule="auto"/>
        <w:ind w:firstLineChars="200" w:firstLine="643"/>
        <w:rPr>
          <w:rFonts w:ascii="仿宋_GB2312" w:eastAsia="仿宋_GB2312" w:hAnsi="宋体"/>
          <w:b/>
          <w:bCs/>
          <w:color w:val="000000"/>
          <w:kern w:val="0"/>
          <w:sz w:val="32"/>
        </w:rPr>
      </w:pPr>
    </w:p>
    <w:p w:rsidR="00ED55E6" w:rsidRDefault="00ED55E6">
      <w:pPr>
        <w:spacing w:line="360" w:lineRule="auto"/>
        <w:ind w:firstLineChars="200" w:firstLine="643"/>
        <w:rPr>
          <w:rFonts w:ascii="仿宋_GB2312" w:eastAsia="仿宋_GB2312" w:hAnsi="宋体"/>
          <w:b/>
          <w:bCs/>
          <w:color w:val="000000"/>
          <w:kern w:val="0"/>
          <w:sz w:val="32"/>
        </w:rPr>
      </w:pPr>
    </w:p>
    <w:p w:rsidR="00ED55E6" w:rsidRDefault="004266BC">
      <w:pPr>
        <w:spacing w:line="360" w:lineRule="auto"/>
        <w:ind w:firstLineChars="400" w:firstLine="1280"/>
        <w:rPr>
          <w:rFonts w:ascii="仿宋_GB2312" w:eastAsia="仿宋_GB2312" w:hAnsi="宋体"/>
          <w:color w:val="000000"/>
          <w:kern w:val="0"/>
          <w:sz w:val="32"/>
        </w:rPr>
      </w:pPr>
      <w:r>
        <w:rPr>
          <w:rFonts w:ascii="仿宋_GB2312" w:eastAsia="仿宋_GB2312" w:hAnsi="宋体"/>
          <w:color w:val="000000"/>
          <w:kern w:val="0"/>
          <w:sz w:val="32"/>
        </w:rPr>
        <w:t>建设单位：</w:t>
      </w:r>
      <w:r>
        <w:rPr>
          <w:rFonts w:ascii="仿宋_GB2312" w:eastAsia="仿宋_GB2312" w:hAnsi="宋体" w:hint="eastAsia"/>
          <w:color w:val="000000"/>
          <w:kern w:val="0"/>
          <w:sz w:val="32"/>
        </w:rPr>
        <w:t>昆明耘宏工业气体有限公司</w:t>
      </w:r>
    </w:p>
    <w:p w:rsidR="00ED55E6" w:rsidRDefault="004266BC">
      <w:pPr>
        <w:spacing w:line="360" w:lineRule="auto"/>
        <w:ind w:firstLineChars="400" w:firstLine="1280"/>
        <w:rPr>
          <w:rFonts w:ascii="仿宋_GB2312" w:eastAsia="仿宋_GB2312" w:hAnsi="宋体"/>
          <w:color w:val="000000"/>
          <w:kern w:val="0"/>
          <w:sz w:val="32"/>
        </w:rPr>
      </w:pPr>
      <w:r>
        <w:rPr>
          <w:rFonts w:ascii="仿宋_GB2312" w:eastAsia="仿宋_GB2312" w:hAnsi="宋体"/>
          <w:color w:val="000000"/>
          <w:kern w:val="0"/>
          <w:sz w:val="32"/>
        </w:rPr>
        <w:t>建设单位法定代表人：</w:t>
      </w:r>
      <w:r>
        <w:rPr>
          <w:rFonts w:ascii="仿宋_GB2312" w:eastAsia="仿宋_GB2312" w:hAnsi="宋体" w:hint="eastAsia"/>
          <w:color w:val="000000"/>
          <w:kern w:val="0"/>
          <w:sz w:val="32"/>
        </w:rPr>
        <w:t>陈柯含</w:t>
      </w:r>
    </w:p>
    <w:p w:rsidR="00ED55E6" w:rsidRDefault="004266BC">
      <w:pPr>
        <w:spacing w:line="360" w:lineRule="auto"/>
        <w:ind w:firstLineChars="400" w:firstLine="1280"/>
        <w:rPr>
          <w:rFonts w:ascii="仿宋_GB2312" w:eastAsia="仿宋_GB2312" w:hAnsi="宋体"/>
          <w:color w:val="000000"/>
          <w:kern w:val="0"/>
          <w:sz w:val="32"/>
        </w:rPr>
      </w:pPr>
      <w:r>
        <w:rPr>
          <w:rFonts w:ascii="仿宋_GB2312" w:eastAsia="仿宋_GB2312" w:hAnsi="宋体"/>
          <w:color w:val="000000"/>
          <w:kern w:val="0"/>
          <w:sz w:val="32"/>
        </w:rPr>
        <w:t>建设项目单位</w:t>
      </w:r>
      <w:r>
        <w:rPr>
          <w:rFonts w:ascii="仿宋_GB2312" w:eastAsia="仿宋_GB2312" w:hAnsi="宋体" w:hint="eastAsia"/>
          <w:color w:val="000000"/>
          <w:kern w:val="0"/>
          <w:sz w:val="32"/>
        </w:rPr>
        <w:t>：昆明耘宏工业气体有限公司</w:t>
      </w:r>
    </w:p>
    <w:p w:rsidR="00ED55E6" w:rsidRDefault="004266BC">
      <w:pPr>
        <w:spacing w:line="360" w:lineRule="auto"/>
        <w:ind w:firstLineChars="400" w:firstLine="1280"/>
        <w:rPr>
          <w:rFonts w:ascii="仿宋_GB2312" w:eastAsia="仿宋_GB2312" w:hAnsi="宋体"/>
          <w:color w:val="000000"/>
          <w:kern w:val="0"/>
          <w:sz w:val="32"/>
        </w:rPr>
      </w:pPr>
      <w:r>
        <w:rPr>
          <w:rFonts w:ascii="仿宋_GB2312" w:eastAsia="仿宋_GB2312" w:hAnsi="宋体" w:hint="eastAsia"/>
          <w:color w:val="000000"/>
          <w:kern w:val="0"/>
          <w:sz w:val="32"/>
        </w:rPr>
        <w:t>建设项目单位</w:t>
      </w:r>
      <w:r>
        <w:rPr>
          <w:rFonts w:ascii="仿宋_GB2312" w:eastAsia="仿宋_GB2312" w:hAnsi="宋体"/>
          <w:color w:val="000000"/>
          <w:kern w:val="0"/>
          <w:sz w:val="32"/>
        </w:rPr>
        <w:t>主要负责人：</w:t>
      </w:r>
      <w:r>
        <w:rPr>
          <w:rFonts w:ascii="仿宋_GB2312" w:eastAsia="仿宋_GB2312" w:hAnsi="宋体" w:hint="eastAsia"/>
          <w:color w:val="000000"/>
          <w:kern w:val="0"/>
          <w:sz w:val="32"/>
        </w:rPr>
        <w:t>陈柯含</w:t>
      </w:r>
    </w:p>
    <w:p w:rsidR="00ED55E6" w:rsidRDefault="004266BC">
      <w:pPr>
        <w:spacing w:line="360" w:lineRule="auto"/>
        <w:ind w:firstLineChars="400" w:firstLine="1280"/>
        <w:rPr>
          <w:rFonts w:ascii="仿宋_GB2312" w:eastAsia="仿宋_GB2312" w:hAnsi="宋体"/>
          <w:color w:val="000000"/>
          <w:kern w:val="0"/>
          <w:sz w:val="32"/>
        </w:rPr>
      </w:pPr>
      <w:r>
        <w:rPr>
          <w:rFonts w:ascii="仿宋_GB2312" w:eastAsia="仿宋_GB2312" w:hAnsi="宋体"/>
          <w:color w:val="000000"/>
          <w:kern w:val="0"/>
          <w:sz w:val="32"/>
        </w:rPr>
        <w:t>建设项目单位</w:t>
      </w:r>
      <w:r>
        <w:rPr>
          <w:rFonts w:ascii="仿宋_GB2312" w:eastAsia="仿宋_GB2312" w:hAnsi="宋体" w:hint="eastAsia"/>
          <w:color w:val="000000"/>
          <w:kern w:val="0"/>
          <w:sz w:val="32"/>
        </w:rPr>
        <w:t>联系</w:t>
      </w:r>
      <w:r>
        <w:rPr>
          <w:rFonts w:ascii="仿宋_GB2312" w:eastAsia="仿宋_GB2312" w:hAnsi="宋体"/>
          <w:color w:val="000000"/>
          <w:kern w:val="0"/>
          <w:sz w:val="32"/>
        </w:rPr>
        <w:t>人：</w:t>
      </w:r>
      <w:r>
        <w:rPr>
          <w:rFonts w:ascii="仿宋_GB2312" w:eastAsia="仿宋_GB2312" w:hAnsi="宋体" w:hint="eastAsia"/>
          <w:color w:val="000000"/>
          <w:kern w:val="0"/>
          <w:sz w:val="32"/>
        </w:rPr>
        <w:t>陈柯含</w:t>
      </w:r>
    </w:p>
    <w:p w:rsidR="00ED55E6" w:rsidRDefault="004266BC">
      <w:pPr>
        <w:spacing w:line="360" w:lineRule="auto"/>
        <w:ind w:firstLineChars="400" w:firstLine="1280"/>
        <w:rPr>
          <w:rFonts w:ascii="仿宋_GB2312" w:eastAsia="仿宋_GB2312" w:hAnsi="宋体"/>
          <w:bCs/>
          <w:color w:val="000000"/>
          <w:kern w:val="0"/>
          <w:sz w:val="32"/>
        </w:rPr>
      </w:pPr>
      <w:r>
        <w:rPr>
          <w:rFonts w:ascii="仿宋_GB2312" w:eastAsia="仿宋_GB2312" w:hAnsi="宋体"/>
          <w:color w:val="000000"/>
          <w:kern w:val="0"/>
          <w:sz w:val="32"/>
        </w:rPr>
        <w:t>建设项目单位联系电话：13888635240</w:t>
      </w:r>
    </w:p>
    <w:p w:rsidR="00ED55E6" w:rsidRDefault="00ED55E6">
      <w:pPr>
        <w:spacing w:line="360" w:lineRule="auto"/>
        <w:ind w:firstLineChars="200" w:firstLine="643"/>
        <w:rPr>
          <w:rFonts w:ascii="仿宋_GB2312" w:eastAsia="仿宋_GB2312" w:hAnsi="宋体"/>
          <w:b/>
          <w:bCs/>
          <w:color w:val="000000"/>
          <w:kern w:val="0"/>
          <w:sz w:val="32"/>
        </w:rPr>
      </w:pPr>
    </w:p>
    <w:p w:rsidR="00ED55E6" w:rsidRDefault="00ED55E6">
      <w:pPr>
        <w:spacing w:line="360" w:lineRule="auto"/>
        <w:ind w:firstLineChars="200" w:firstLine="643"/>
        <w:rPr>
          <w:rFonts w:ascii="仿宋_GB2312" w:eastAsia="仿宋_GB2312" w:hAnsi="宋体"/>
          <w:b/>
          <w:bCs/>
          <w:color w:val="000000"/>
          <w:kern w:val="0"/>
          <w:sz w:val="32"/>
        </w:rPr>
      </w:pPr>
    </w:p>
    <w:p w:rsidR="00ED55E6" w:rsidRDefault="004266BC">
      <w:pPr>
        <w:adjustRightInd w:val="0"/>
        <w:snapToGrid w:val="0"/>
        <w:spacing w:line="360" w:lineRule="auto"/>
        <w:jc w:val="center"/>
        <w:rPr>
          <w:rFonts w:ascii="仿宋" w:eastAsia="仿宋" w:hAnsi="仿宋"/>
          <w:spacing w:val="20"/>
          <w:sz w:val="32"/>
          <w:szCs w:val="32"/>
        </w:rPr>
      </w:pPr>
      <w:r>
        <w:rPr>
          <w:rFonts w:ascii="仿宋" w:eastAsia="仿宋" w:hAnsi="仿宋" w:hint="eastAsia"/>
          <w:spacing w:val="20"/>
          <w:sz w:val="32"/>
          <w:szCs w:val="32"/>
        </w:rPr>
        <w:t>昆明耘宏工业气体有限公司</w:t>
      </w:r>
    </w:p>
    <w:p w:rsidR="00ED55E6" w:rsidRDefault="004266BC">
      <w:pPr>
        <w:adjustRightInd w:val="0"/>
        <w:snapToGrid w:val="0"/>
        <w:spacing w:line="360" w:lineRule="auto"/>
        <w:jc w:val="center"/>
        <w:rPr>
          <w:rFonts w:ascii="仿宋" w:eastAsia="仿宋" w:hAnsi="仿宋"/>
          <w:spacing w:val="20"/>
          <w:sz w:val="32"/>
          <w:szCs w:val="32"/>
        </w:rPr>
      </w:pPr>
      <w:r>
        <w:rPr>
          <w:rFonts w:ascii="仿宋" w:eastAsia="仿宋" w:hAnsi="仿宋" w:hint="eastAsia"/>
          <w:spacing w:val="20"/>
          <w:sz w:val="32"/>
          <w:szCs w:val="32"/>
        </w:rPr>
        <w:t>二</w:t>
      </w:r>
      <w:r>
        <w:rPr>
          <w:rFonts w:ascii="仿宋" w:eastAsia="仿宋" w:hAnsi="仿宋"/>
          <w:spacing w:val="20"/>
          <w:sz w:val="32"/>
          <w:szCs w:val="32"/>
        </w:rPr>
        <w:t>〇二</w:t>
      </w:r>
      <w:r>
        <w:rPr>
          <w:rFonts w:ascii="仿宋" w:eastAsia="仿宋" w:hAnsi="仿宋" w:hint="eastAsia"/>
          <w:spacing w:val="20"/>
          <w:sz w:val="32"/>
          <w:szCs w:val="32"/>
        </w:rPr>
        <w:t>二</w:t>
      </w:r>
      <w:r>
        <w:rPr>
          <w:rFonts w:ascii="仿宋" w:eastAsia="仿宋" w:hAnsi="仿宋"/>
          <w:spacing w:val="20"/>
          <w:sz w:val="32"/>
          <w:szCs w:val="32"/>
        </w:rPr>
        <w:t>年</w:t>
      </w:r>
      <w:r w:rsidR="00A7561F">
        <w:rPr>
          <w:rFonts w:ascii="仿宋" w:eastAsia="仿宋" w:hAnsi="仿宋" w:hint="eastAsia"/>
          <w:spacing w:val="20"/>
          <w:sz w:val="32"/>
          <w:szCs w:val="32"/>
        </w:rPr>
        <w:t>四</w:t>
      </w:r>
      <w:r>
        <w:rPr>
          <w:rFonts w:ascii="仿宋" w:eastAsia="仿宋" w:hAnsi="仿宋"/>
          <w:spacing w:val="20"/>
          <w:sz w:val="32"/>
          <w:szCs w:val="32"/>
        </w:rPr>
        <w:t>月</w:t>
      </w:r>
    </w:p>
    <w:p w:rsidR="00ED55E6" w:rsidRDefault="00ED55E6">
      <w:pPr>
        <w:spacing w:line="360" w:lineRule="auto"/>
        <w:rPr>
          <w:rFonts w:ascii="仿宋_GB2312" w:eastAsia="仿宋_GB2312" w:hAnsi="宋体"/>
          <w:color w:val="000000"/>
          <w:kern w:val="0"/>
          <w:sz w:val="32"/>
        </w:rPr>
      </w:pPr>
    </w:p>
    <w:p w:rsidR="00ED55E6" w:rsidRDefault="00ED55E6">
      <w:pPr>
        <w:spacing w:line="360" w:lineRule="auto"/>
        <w:rPr>
          <w:rFonts w:ascii="仿宋_GB2312" w:eastAsia="仿宋_GB2312" w:hAnsi="宋体"/>
          <w:color w:val="000000"/>
          <w:kern w:val="0"/>
          <w:sz w:val="32"/>
        </w:rPr>
      </w:pPr>
    </w:p>
    <w:p w:rsidR="00ED55E6" w:rsidRDefault="00ED55E6">
      <w:pPr>
        <w:spacing w:line="360" w:lineRule="auto"/>
        <w:rPr>
          <w:rFonts w:ascii="仿宋_GB2312" w:eastAsia="仿宋_GB2312" w:hAnsi="宋体"/>
          <w:color w:val="000000"/>
          <w:kern w:val="0"/>
          <w:sz w:val="32"/>
        </w:rPr>
      </w:pPr>
    </w:p>
    <w:p w:rsidR="00ED55E6" w:rsidRDefault="00ED55E6">
      <w:pPr>
        <w:widowControl/>
        <w:adjustRightInd w:val="0"/>
        <w:snapToGrid w:val="0"/>
        <w:spacing w:line="360" w:lineRule="auto"/>
        <w:jc w:val="left"/>
        <w:rPr>
          <w:rFonts w:eastAsia="华文仿宋"/>
          <w:b/>
          <w:bCs/>
          <w:spacing w:val="20"/>
          <w:sz w:val="32"/>
          <w:szCs w:val="32"/>
        </w:rPr>
        <w:sectPr w:rsidR="00ED55E6">
          <w:headerReference w:type="default" r:id="rId8"/>
          <w:type w:val="continuous"/>
          <w:pgSz w:w="11907" w:h="16840"/>
          <w:pgMar w:top="1418" w:right="1134" w:bottom="1134" w:left="1588" w:header="1134" w:footer="1191" w:gutter="0"/>
          <w:cols w:space="720"/>
          <w:docGrid w:linePitch="286"/>
        </w:sectPr>
      </w:pPr>
    </w:p>
    <w:p w:rsidR="00ED55E6" w:rsidRDefault="00ED55E6">
      <w:pPr>
        <w:spacing w:line="360" w:lineRule="auto"/>
        <w:rPr>
          <w:rFonts w:ascii="仿宋_GB2312" w:eastAsia="仿宋_GB2312" w:hAnsi="宋体"/>
          <w:color w:val="000000"/>
          <w:kern w:val="0"/>
          <w:sz w:val="32"/>
        </w:rPr>
      </w:pPr>
    </w:p>
    <w:p w:rsidR="00ED55E6" w:rsidRDefault="00ED55E6">
      <w:pPr>
        <w:spacing w:line="360" w:lineRule="auto"/>
        <w:rPr>
          <w:rFonts w:ascii="仿宋_GB2312" w:eastAsia="仿宋_GB2312" w:hAnsi="宋体"/>
          <w:color w:val="000000"/>
          <w:kern w:val="0"/>
          <w:sz w:val="32"/>
        </w:rPr>
      </w:pPr>
    </w:p>
    <w:p w:rsidR="00ED55E6" w:rsidRPr="0029322F" w:rsidRDefault="004266BC">
      <w:pPr>
        <w:pStyle w:val="a6"/>
        <w:topLinePunct/>
        <w:spacing w:line="360" w:lineRule="auto"/>
        <w:jc w:val="center"/>
        <w:rPr>
          <w:rFonts w:asciiTheme="majorEastAsia" w:eastAsiaTheme="majorEastAsia" w:hAnsiTheme="majorEastAsia"/>
          <w:spacing w:val="20"/>
          <w:sz w:val="44"/>
          <w:szCs w:val="44"/>
        </w:rPr>
      </w:pPr>
      <w:r w:rsidRPr="0029322F">
        <w:rPr>
          <w:rFonts w:asciiTheme="majorEastAsia" w:eastAsiaTheme="majorEastAsia" w:hAnsiTheme="majorEastAsia" w:hint="eastAsia"/>
          <w:spacing w:val="20"/>
          <w:sz w:val="44"/>
          <w:szCs w:val="44"/>
        </w:rPr>
        <w:t>昆明耘宏工业气体有限公司</w:t>
      </w:r>
    </w:p>
    <w:p w:rsidR="00ED55E6" w:rsidRPr="0029322F" w:rsidRDefault="004266BC">
      <w:pPr>
        <w:pStyle w:val="a6"/>
        <w:topLinePunct/>
        <w:spacing w:line="360" w:lineRule="auto"/>
        <w:jc w:val="center"/>
        <w:rPr>
          <w:rFonts w:asciiTheme="majorEastAsia" w:eastAsiaTheme="majorEastAsia" w:hAnsiTheme="majorEastAsia"/>
          <w:spacing w:val="20"/>
          <w:sz w:val="52"/>
          <w:szCs w:val="52"/>
        </w:rPr>
      </w:pPr>
      <w:r w:rsidRPr="0029322F">
        <w:rPr>
          <w:rFonts w:asciiTheme="majorEastAsia" w:eastAsiaTheme="majorEastAsia" w:hAnsiTheme="majorEastAsia" w:hint="eastAsia"/>
          <w:spacing w:val="20"/>
          <w:sz w:val="52"/>
          <w:szCs w:val="52"/>
        </w:rPr>
        <w:t>扩建丙烷、乙炔备货库建设项目</w:t>
      </w:r>
    </w:p>
    <w:p w:rsidR="00ED55E6" w:rsidRPr="0029322F" w:rsidRDefault="004266BC">
      <w:pPr>
        <w:topLinePunct/>
        <w:spacing w:line="360" w:lineRule="auto"/>
        <w:jc w:val="center"/>
        <w:rPr>
          <w:rFonts w:asciiTheme="majorEastAsia" w:eastAsiaTheme="majorEastAsia" w:hAnsiTheme="majorEastAsia"/>
          <w:b/>
          <w:bCs/>
          <w:color w:val="000000"/>
          <w:kern w:val="0"/>
          <w:sz w:val="32"/>
        </w:rPr>
      </w:pPr>
      <w:r w:rsidRPr="0029322F">
        <w:rPr>
          <w:rFonts w:asciiTheme="majorEastAsia" w:eastAsiaTheme="majorEastAsia" w:hAnsiTheme="majorEastAsia"/>
          <w:spacing w:val="20"/>
          <w:sz w:val="52"/>
          <w:szCs w:val="52"/>
        </w:rPr>
        <w:t>安全预评价报告</w:t>
      </w:r>
    </w:p>
    <w:p w:rsidR="00ED55E6" w:rsidRDefault="00ED55E6">
      <w:pPr>
        <w:spacing w:line="360" w:lineRule="auto"/>
        <w:rPr>
          <w:rFonts w:ascii="仿宋_GB2312" w:eastAsia="仿宋_GB2312" w:hAnsi="宋体"/>
          <w:b/>
          <w:bCs/>
          <w:color w:val="000000"/>
          <w:kern w:val="0"/>
          <w:sz w:val="32"/>
        </w:rPr>
      </w:pPr>
    </w:p>
    <w:p w:rsidR="00ED55E6" w:rsidRDefault="004266BC">
      <w:pPr>
        <w:spacing w:line="360" w:lineRule="auto"/>
        <w:ind w:firstLineChars="400" w:firstLine="1440"/>
        <w:rPr>
          <w:rFonts w:ascii="仿宋" w:eastAsia="仿宋" w:hAnsi="仿宋"/>
          <w:spacing w:val="20"/>
          <w:sz w:val="32"/>
          <w:szCs w:val="32"/>
        </w:rPr>
      </w:pPr>
      <w:r>
        <w:rPr>
          <w:rFonts w:ascii="仿宋" w:eastAsia="仿宋" w:hAnsi="仿宋"/>
          <w:spacing w:val="20"/>
          <w:sz w:val="32"/>
          <w:szCs w:val="32"/>
        </w:rPr>
        <w:t>评价机构名称：</w:t>
      </w:r>
      <w:r>
        <w:rPr>
          <w:rFonts w:ascii="仿宋" w:eastAsia="仿宋" w:hAnsi="仿宋" w:hint="eastAsia"/>
          <w:spacing w:val="20"/>
          <w:sz w:val="32"/>
          <w:szCs w:val="32"/>
        </w:rPr>
        <w:t>昭通市鼎安科技有限公司</w:t>
      </w:r>
    </w:p>
    <w:p w:rsidR="00ED55E6" w:rsidRDefault="004266BC">
      <w:pPr>
        <w:spacing w:line="360" w:lineRule="auto"/>
        <w:ind w:firstLineChars="400" w:firstLine="1440"/>
        <w:rPr>
          <w:rFonts w:ascii="仿宋" w:eastAsia="仿宋" w:hAnsi="仿宋"/>
          <w:spacing w:val="20"/>
          <w:sz w:val="32"/>
          <w:szCs w:val="32"/>
        </w:rPr>
      </w:pPr>
      <w:r>
        <w:rPr>
          <w:rFonts w:ascii="仿宋" w:eastAsia="仿宋" w:hAnsi="仿宋"/>
          <w:spacing w:val="20"/>
          <w:sz w:val="32"/>
          <w:szCs w:val="32"/>
        </w:rPr>
        <w:t>资质证书编号：</w:t>
      </w:r>
      <w:r>
        <w:rPr>
          <w:rFonts w:ascii="仿宋" w:eastAsia="仿宋" w:hAnsi="仿宋" w:hint="eastAsia"/>
          <w:spacing w:val="20"/>
          <w:sz w:val="32"/>
          <w:szCs w:val="32"/>
        </w:rPr>
        <w:t>APJ-（云）-005</w:t>
      </w:r>
    </w:p>
    <w:p w:rsidR="00ED55E6" w:rsidRDefault="004266BC">
      <w:pPr>
        <w:spacing w:line="360" w:lineRule="auto"/>
        <w:ind w:firstLineChars="400" w:firstLine="1440"/>
        <w:rPr>
          <w:rFonts w:ascii="仿宋" w:eastAsia="仿宋" w:hAnsi="仿宋"/>
          <w:spacing w:val="20"/>
          <w:sz w:val="32"/>
          <w:szCs w:val="32"/>
        </w:rPr>
      </w:pPr>
      <w:r>
        <w:rPr>
          <w:rFonts w:ascii="仿宋" w:eastAsia="仿宋" w:hAnsi="仿宋"/>
          <w:spacing w:val="20"/>
          <w:sz w:val="32"/>
          <w:szCs w:val="32"/>
        </w:rPr>
        <w:t>法定代表人：</w:t>
      </w:r>
      <w:r>
        <w:rPr>
          <w:rFonts w:ascii="仿宋" w:eastAsia="仿宋" w:hAnsi="仿宋" w:hint="eastAsia"/>
          <w:spacing w:val="20"/>
          <w:sz w:val="32"/>
          <w:szCs w:val="32"/>
        </w:rPr>
        <w:t>毛卫旭</w:t>
      </w:r>
    </w:p>
    <w:p w:rsidR="00ED55E6" w:rsidRDefault="004266BC">
      <w:pPr>
        <w:spacing w:line="360" w:lineRule="auto"/>
        <w:ind w:firstLineChars="400" w:firstLine="1440"/>
        <w:rPr>
          <w:rFonts w:ascii="仿宋" w:eastAsia="仿宋" w:hAnsi="仿宋"/>
          <w:spacing w:val="20"/>
          <w:sz w:val="32"/>
          <w:szCs w:val="32"/>
        </w:rPr>
      </w:pPr>
      <w:r>
        <w:rPr>
          <w:rFonts w:ascii="仿宋" w:eastAsia="仿宋" w:hAnsi="仿宋" w:hint="eastAsia"/>
          <w:spacing w:val="20"/>
          <w:sz w:val="32"/>
          <w:szCs w:val="32"/>
        </w:rPr>
        <w:t>项目负责人：杨庆国</w:t>
      </w:r>
    </w:p>
    <w:p w:rsidR="00ED55E6" w:rsidRDefault="004266BC">
      <w:pPr>
        <w:spacing w:line="360" w:lineRule="auto"/>
        <w:ind w:firstLineChars="400" w:firstLine="1440"/>
        <w:rPr>
          <w:rFonts w:ascii="仿宋" w:eastAsia="仿宋" w:hAnsi="仿宋"/>
          <w:spacing w:val="20"/>
          <w:sz w:val="32"/>
          <w:szCs w:val="32"/>
        </w:rPr>
      </w:pPr>
      <w:r>
        <w:rPr>
          <w:rFonts w:ascii="仿宋" w:eastAsia="仿宋" w:hAnsi="仿宋" w:hint="eastAsia"/>
          <w:spacing w:val="20"/>
          <w:sz w:val="32"/>
          <w:szCs w:val="32"/>
        </w:rPr>
        <w:t>技术负责人：饶旭军</w:t>
      </w:r>
    </w:p>
    <w:p w:rsidR="00ED55E6" w:rsidRDefault="004266BC">
      <w:pPr>
        <w:spacing w:line="360" w:lineRule="auto"/>
        <w:ind w:firstLineChars="400" w:firstLine="1440"/>
        <w:rPr>
          <w:rFonts w:ascii="仿宋" w:eastAsia="仿宋" w:hAnsi="仿宋"/>
          <w:spacing w:val="20"/>
          <w:sz w:val="32"/>
          <w:szCs w:val="32"/>
        </w:rPr>
      </w:pPr>
      <w:r>
        <w:rPr>
          <w:rFonts w:ascii="仿宋" w:eastAsia="仿宋" w:hAnsi="仿宋" w:hint="eastAsia"/>
          <w:spacing w:val="20"/>
          <w:sz w:val="32"/>
          <w:szCs w:val="32"/>
        </w:rPr>
        <w:t>过程控制负责人：李晓达</w:t>
      </w:r>
    </w:p>
    <w:p w:rsidR="00ED55E6" w:rsidRDefault="004266BC">
      <w:pPr>
        <w:spacing w:line="360" w:lineRule="auto"/>
        <w:ind w:firstLineChars="400" w:firstLine="1440"/>
        <w:rPr>
          <w:rFonts w:eastAsia="仿宋_GB2312"/>
          <w:spacing w:val="20"/>
          <w:sz w:val="32"/>
        </w:rPr>
      </w:pPr>
      <w:r>
        <w:rPr>
          <w:rFonts w:ascii="仿宋" w:eastAsia="仿宋" w:hAnsi="仿宋" w:hint="eastAsia"/>
          <w:spacing w:val="20"/>
          <w:sz w:val="32"/>
          <w:szCs w:val="32"/>
        </w:rPr>
        <w:t>评价机构联系电话：0870-3170896</w:t>
      </w:r>
    </w:p>
    <w:p w:rsidR="00ED55E6" w:rsidRDefault="00ED55E6">
      <w:pPr>
        <w:spacing w:line="360" w:lineRule="auto"/>
        <w:jc w:val="left"/>
        <w:rPr>
          <w:rFonts w:ascii="仿宋" w:eastAsia="仿宋" w:hAnsi="仿宋"/>
          <w:spacing w:val="20"/>
          <w:sz w:val="32"/>
          <w:szCs w:val="32"/>
        </w:rPr>
      </w:pPr>
    </w:p>
    <w:p w:rsidR="00ED55E6" w:rsidRDefault="00ED55E6">
      <w:pPr>
        <w:jc w:val="left"/>
        <w:rPr>
          <w:rFonts w:ascii="仿宋" w:eastAsia="仿宋" w:hAnsi="仿宋"/>
          <w:spacing w:val="20"/>
          <w:sz w:val="32"/>
          <w:szCs w:val="32"/>
        </w:rPr>
      </w:pPr>
    </w:p>
    <w:p w:rsidR="00ED55E6" w:rsidRDefault="00ED55E6">
      <w:pPr>
        <w:pStyle w:val="Default"/>
        <w:rPr>
          <w:rFonts w:ascii="仿宋" w:eastAsia="仿宋" w:hAnsi="仿宋" w:hint="default"/>
          <w:spacing w:val="20"/>
          <w:sz w:val="32"/>
          <w:szCs w:val="32"/>
        </w:rPr>
      </w:pPr>
    </w:p>
    <w:p w:rsidR="00ED55E6" w:rsidRDefault="00ED55E6">
      <w:pPr>
        <w:pStyle w:val="Default"/>
        <w:rPr>
          <w:rFonts w:ascii="仿宋" w:eastAsia="仿宋" w:hAnsi="仿宋" w:hint="default"/>
          <w:spacing w:val="20"/>
          <w:sz w:val="32"/>
          <w:szCs w:val="32"/>
        </w:rPr>
      </w:pPr>
    </w:p>
    <w:p w:rsidR="00ED55E6" w:rsidRDefault="00ED55E6">
      <w:pPr>
        <w:pStyle w:val="Default"/>
        <w:rPr>
          <w:rFonts w:ascii="仿宋" w:eastAsia="仿宋" w:hAnsi="仿宋" w:hint="default"/>
          <w:spacing w:val="20"/>
          <w:sz w:val="32"/>
          <w:szCs w:val="32"/>
        </w:rPr>
      </w:pPr>
    </w:p>
    <w:p w:rsidR="00ED55E6" w:rsidRDefault="004266BC">
      <w:pPr>
        <w:spacing w:line="640" w:lineRule="exact"/>
        <w:jc w:val="center"/>
        <w:rPr>
          <w:rFonts w:ascii="仿宋" w:eastAsia="仿宋" w:hAnsi="仿宋"/>
          <w:spacing w:val="20"/>
          <w:sz w:val="32"/>
          <w:szCs w:val="32"/>
        </w:rPr>
      </w:pPr>
      <w:r>
        <w:rPr>
          <w:rFonts w:ascii="仿宋" w:eastAsia="仿宋" w:hAnsi="仿宋" w:hint="eastAsia"/>
          <w:spacing w:val="20"/>
          <w:sz w:val="32"/>
          <w:szCs w:val="32"/>
        </w:rPr>
        <w:t>昭通市鼎安科技有限公司</w:t>
      </w:r>
    </w:p>
    <w:p w:rsidR="00ED55E6" w:rsidRDefault="004266BC">
      <w:pPr>
        <w:spacing w:line="640" w:lineRule="exact"/>
        <w:jc w:val="center"/>
        <w:rPr>
          <w:b/>
          <w:bCs/>
          <w:spacing w:val="20"/>
          <w:sz w:val="28"/>
          <w:szCs w:val="28"/>
        </w:rPr>
        <w:sectPr w:rsidR="00ED55E6">
          <w:footerReference w:type="default" r:id="rId9"/>
          <w:pgSz w:w="11907" w:h="16840"/>
          <w:pgMar w:top="1418" w:right="1134" w:bottom="1134" w:left="1588" w:header="851" w:footer="992" w:gutter="0"/>
          <w:cols w:space="720"/>
          <w:docGrid w:linePitch="1"/>
        </w:sectPr>
      </w:pPr>
      <w:r>
        <w:rPr>
          <w:rFonts w:ascii="仿宋" w:eastAsia="仿宋" w:hAnsi="仿宋" w:hint="eastAsia"/>
          <w:spacing w:val="20"/>
          <w:sz w:val="32"/>
          <w:szCs w:val="32"/>
        </w:rPr>
        <w:t>二〇</w:t>
      </w:r>
      <w:r>
        <w:rPr>
          <w:rFonts w:ascii="仿宋" w:eastAsia="仿宋" w:hAnsi="仿宋"/>
          <w:spacing w:val="20"/>
          <w:sz w:val="32"/>
          <w:szCs w:val="32"/>
        </w:rPr>
        <w:t>二</w:t>
      </w:r>
      <w:r>
        <w:rPr>
          <w:rFonts w:ascii="仿宋" w:eastAsia="仿宋" w:hAnsi="仿宋" w:hint="eastAsia"/>
          <w:spacing w:val="20"/>
          <w:sz w:val="32"/>
          <w:szCs w:val="32"/>
        </w:rPr>
        <w:t>二</w:t>
      </w:r>
      <w:r>
        <w:rPr>
          <w:rFonts w:ascii="仿宋" w:eastAsia="仿宋" w:hAnsi="仿宋"/>
          <w:spacing w:val="20"/>
          <w:sz w:val="32"/>
          <w:szCs w:val="32"/>
        </w:rPr>
        <w:t>年</w:t>
      </w:r>
      <w:r w:rsidR="00A7561F">
        <w:rPr>
          <w:rFonts w:ascii="仿宋" w:eastAsia="仿宋" w:hAnsi="仿宋" w:hint="eastAsia"/>
          <w:spacing w:val="20"/>
          <w:sz w:val="32"/>
          <w:szCs w:val="32"/>
        </w:rPr>
        <w:t>四</w:t>
      </w:r>
      <w:r>
        <w:rPr>
          <w:rFonts w:ascii="仿宋" w:eastAsia="仿宋" w:hAnsi="仿宋"/>
          <w:spacing w:val="20"/>
          <w:sz w:val="32"/>
          <w:szCs w:val="32"/>
        </w:rPr>
        <w:t>月</w:t>
      </w:r>
    </w:p>
    <w:bookmarkEnd w:id="0"/>
    <w:bookmarkEnd w:id="1"/>
    <w:bookmarkEnd w:id="2"/>
    <w:bookmarkEnd w:id="3"/>
    <w:bookmarkEnd w:id="4"/>
    <w:p w:rsidR="00ED55E6" w:rsidRDefault="00ED55E6">
      <w:pPr>
        <w:pStyle w:val="Default"/>
        <w:rPr>
          <w:rFonts w:hint="default"/>
        </w:rPr>
      </w:pPr>
    </w:p>
    <w:p w:rsidR="00ED55E6" w:rsidRDefault="004266BC">
      <w:pPr>
        <w:jc w:val="center"/>
        <w:rPr>
          <w:rFonts w:ascii="黑体" w:eastAsia="黑体" w:hAnsi="黑体"/>
          <w:b/>
          <w:sz w:val="44"/>
          <w:szCs w:val="44"/>
        </w:rPr>
      </w:pPr>
      <w:bookmarkStart w:id="5" w:name="_Toc77168824"/>
      <w:bookmarkStart w:id="6" w:name="_Toc77151635"/>
      <w:r>
        <w:rPr>
          <w:rFonts w:ascii="黑体" w:eastAsia="黑体" w:hAnsi="黑体"/>
          <w:b/>
          <w:sz w:val="44"/>
          <w:szCs w:val="44"/>
        </w:rPr>
        <w:t>前  言</w:t>
      </w:r>
      <w:bookmarkEnd w:id="5"/>
      <w:bookmarkEnd w:id="6"/>
    </w:p>
    <w:p w:rsidR="00ED55E6" w:rsidRDefault="00ED55E6">
      <w:pPr>
        <w:spacing w:line="360" w:lineRule="auto"/>
        <w:rPr>
          <w:sz w:val="28"/>
          <w:szCs w:val="28"/>
        </w:rPr>
      </w:pPr>
    </w:p>
    <w:p w:rsidR="00ED55E6" w:rsidRDefault="004266BC">
      <w:pPr>
        <w:topLinePunct/>
        <w:adjustRightInd w:val="0"/>
        <w:snapToGrid w:val="0"/>
        <w:spacing w:line="360" w:lineRule="auto"/>
        <w:ind w:firstLineChars="200" w:firstLine="640"/>
        <w:rPr>
          <w:rFonts w:ascii="宋体" w:hAnsi="宋体" w:cstheme="minorEastAsia"/>
          <w:spacing w:val="20"/>
          <w:sz w:val="28"/>
          <w:szCs w:val="28"/>
        </w:rPr>
      </w:pPr>
      <w:r>
        <w:rPr>
          <w:rFonts w:ascii="宋体" w:hAnsi="宋体" w:cstheme="minorEastAsia" w:hint="eastAsia"/>
          <w:spacing w:val="20"/>
          <w:sz w:val="28"/>
          <w:szCs w:val="28"/>
        </w:rPr>
        <w:t>随着我国法制化的日趋健全和完善，安全生产监督管理体系也逐步向科学化、规范化、制度化发展，安全评价作为现代先进安全生产管理模式的主要内容之一越来越受到重视。“安全第一、预防为主、综合治理”是我们党和国家始终不渝的安全生产方针，开展安全评价正是突出“安全第一”、体现“预防为主”的一项重要工作，是安全生产方针在企业安全生产中的具体体现。安全评价不仅能有效地提高企业和生产设备的本质安全程度，而且可以为有关赋有安全生产监督管理职责的部门进行决策和监督检查提供有力的技术支撑。</w:t>
      </w:r>
    </w:p>
    <w:p w:rsidR="00ED55E6" w:rsidRDefault="004266BC">
      <w:pPr>
        <w:topLinePunct/>
        <w:adjustRightInd w:val="0"/>
        <w:snapToGrid w:val="0"/>
        <w:spacing w:line="360" w:lineRule="auto"/>
        <w:ind w:firstLineChars="200" w:firstLine="640"/>
        <w:rPr>
          <w:rFonts w:ascii="宋体" w:hAnsi="宋体" w:cstheme="minorEastAsia"/>
          <w:spacing w:val="20"/>
          <w:sz w:val="28"/>
          <w:szCs w:val="28"/>
        </w:rPr>
      </w:pPr>
      <w:r>
        <w:rPr>
          <w:rFonts w:ascii="宋体" w:hAnsi="宋体" w:cstheme="minorEastAsia" w:hint="eastAsia"/>
          <w:spacing w:val="20"/>
          <w:sz w:val="28"/>
          <w:szCs w:val="28"/>
        </w:rPr>
        <w:t>耘宏公司成立于2014年3月18日，住所为云南省昆明市寻甸县羊街镇林业产业园区，2020年9月23日由寻甸县市场监督管理局换发了营业执照。目前充装经营的危化品为氧[压缩的或液化的]、氮[压缩的或液化的]、氩[压缩的或液化的]、二氧化碳[压缩的或液化的]、混合气，经营方式为零售。无仓储经营碳化钙（电石）、乙炔（溶解乙炔）。根据《中华人民共和国安全生产法》（中华人民共和国主席令第88号）、《建设项目安全设施“三同时”监督管理办法》（</w:t>
      </w:r>
      <w:r w:rsidR="00532AAD" w:rsidRPr="00532AAD">
        <w:rPr>
          <w:rFonts w:ascii="宋体" w:hAnsi="宋体" w:cstheme="minorEastAsia" w:hint="eastAsia"/>
          <w:color w:val="00B050"/>
          <w:spacing w:val="20"/>
          <w:sz w:val="28"/>
          <w:szCs w:val="28"/>
        </w:rPr>
        <w:t>原</w:t>
      </w:r>
      <w:r>
        <w:rPr>
          <w:rFonts w:ascii="宋体" w:hAnsi="宋体" w:cstheme="minorEastAsia" w:hint="eastAsia"/>
          <w:spacing w:val="20"/>
          <w:sz w:val="28"/>
          <w:szCs w:val="28"/>
        </w:rPr>
        <w:t>国家安全生产监督管理总局令第36号，国家安全生产监督管理总局令第77号修订）、《危险化学品建设项目安全监督管理办法》（国家安全生产监督管理总局令第45号，国家安全生产监督管理总局令第79号修订）等有关安全生产法律、法规的要求，昆明耘宏工业气体有限公司委托昭通市鼎安科技有限公司承担该公司扩建丙烷、乙炔备货库建设项目的安全预评价工作。在接受该单位安全评价的委托之后，昭通市鼎安科技有限公司立即成</w:t>
      </w:r>
      <w:r>
        <w:rPr>
          <w:rFonts w:ascii="宋体" w:hAnsi="宋体" w:cstheme="minorEastAsia" w:hint="eastAsia"/>
          <w:spacing w:val="20"/>
          <w:sz w:val="28"/>
          <w:szCs w:val="28"/>
        </w:rPr>
        <w:lastRenderedPageBreak/>
        <w:t>立项目评价组，组织有关安全评价人员对昆明耘宏工业气体有限公司扩建丙烷、乙炔备货库建设项目进行安全预评价工作。</w:t>
      </w:r>
    </w:p>
    <w:p w:rsidR="00ED55E6" w:rsidRDefault="004266BC">
      <w:pPr>
        <w:pStyle w:val="Default"/>
        <w:topLinePunct/>
        <w:autoSpaceDE/>
        <w:autoSpaceDN/>
        <w:snapToGrid w:val="0"/>
        <w:spacing w:line="360" w:lineRule="auto"/>
        <w:ind w:firstLineChars="200" w:firstLine="640"/>
        <w:jc w:val="both"/>
        <w:rPr>
          <w:rFonts w:hint="default"/>
        </w:rPr>
      </w:pPr>
      <w:r>
        <w:rPr>
          <w:rFonts w:cstheme="minorEastAsia"/>
          <w:spacing w:val="20"/>
          <w:sz w:val="28"/>
          <w:szCs w:val="28"/>
        </w:rPr>
        <w:t>在本次安全预评价报告编写过程中，得到了昆明市应急管理局、寻甸县应急管理局、昆明耘宏工业气体有限公司有关人员的大力支持与配合，在此一并表示感谢！</w:t>
      </w:r>
    </w:p>
    <w:p w:rsidR="00ED55E6" w:rsidRDefault="00ED55E6">
      <w:pPr>
        <w:pStyle w:val="Default"/>
        <w:rPr>
          <w:rFonts w:hint="default"/>
        </w:rPr>
        <w:sectPr w:rsidR="00ED55E6">
          <w:headerReference w:type="default" r:id="rId10"/>
          <w:footerReference w:type="default" r:id="rId11"/>
          <w:pgSz w:w="11906" w:h="16838"/>
          <w:pgMar w:top="1418" w:right="1134" w:bottom="1134" w:left="1588" w:header="851" w:footer="992" w:gutter="0"/>
          <w:cols w:space="720"/>
          <w:docGrid w:linePitch="312"/>
        </w:sectPr>
      </w:pPr>
    </w:p>
    <w:p w:rsidR="00ED55E6" w:rsidRDefault="004266BC">
      <w:pPr>
        <w:topLinePunct/>
        <w:adjustRightInd w:val="0"/>
        <w:snapToGrid w:val="0"/>
        <w:jc w:val="center"/>
        <w:rPr>
          <w:rFonts w:ascii="宋体" w:hAnsi="宋体"/>
          <w:noProof/>
          <w:sz w:val="28"/>
          <w:szCs w:val="28"/>
        </w:rPr>
      </w:pPr>
      <w:r>
        <w:rPr>
          <w:b/>
          <w:spacing w:val="20"/>
          <w:sz w:val="44"/>
          <w:szCs w:val="44"/>
        </w:rPr>
        <w:lastRenderedPageBreak/>
        <w:t>目</w:t>
      </w:r>
      <w:r>
        <w:rPr>
          <w:b/>
          <w:spacing w:val="20"/>
          <w:sz w:val="44"/>
          <w:szCs w:val="44"/>
        </w:rPr>
        <w:t xml:space="preserve">  </w:t>
      </w:r>
      <w:r>
        <w:rPr>
          <w:b/>
          <w:spacing w:val="20"/>
          <w:sz w:val="44"/>
          <w:szCs w:val="44"/>
        </w:rPr>
        <w:t>录</w:t>
      </w:r>
      <w:bookmarkStart w:id="7" w:name="_Toc13985"/>
      <w:bookmarkStart w:id="8" w:name="_Toc409442579"/>
      <w:r w:rsidR="00FE13D7">
        <w:rPr>
          <w:rFonts w:ascii="宋体" w:hAnsi="宋体"/>
          <w:sz w:val="28"/>
          <w:szCs w:val="28"/>
        </w:rPr>
        <w:fldChar w:fldCharType="begin"/>
      </w:r>
      <w:r>
        <w:rPr>
          <w:rFonts w:ascii="宋体" w:hAnsi="宋体"/>
          <w:sz w:val="28"/>
          <w:szCs w:val="28"/>
        </w:rPr>
        <w:instrText xml:space="preserve"> TOC \o "1-3" \u </w:instrText>
      </w:r>
      <w:r w:rsidR="00FE13D7">
        <w:rPr>
          <w:rFonts w:ascii="宋体" w:hAnsi="宋体"/>
          <w:sz w:val="28"/>
          <w:szCs w:val="28"/>
        </w:rPr>
        <w:fldChar w:fldCharType="separate"/>
      </w:r>
    </w:p>
    <w:p w:rsidR="00ED55E6" w:rsidRDefault="004266BC">
      <w:pPr>
        <w:pStyle w:val="10"/>
        <w:tabs>
          <w:tab w:val="right" w:leader="dot" w:pos="9174"/>
        </w:tabs>
        <w:rPr>
          <w:rFonts w:ascii="宋体" w:hAnsi="宋体" w:cstheme="minorBidi"/>
          <w:b w:val="0"/>
          <w:bCs w:val="0"/>
          <w:caps w:val="0"/>
          <w:noProof/>
          <w:sz w:val="28"/>
          <w:szCs w:val="28"/>
        </w:rPr>
      </w:pPr>
      <w:r>
        <w:rPr>
          <w:rFonts w:ascii="宋体" w:hAnsi="宋体" w:hint="eastAsia"/>
          <w:b w:val="0"/>
          <w:noProof/>
          <w:spacing w:val="20"/>
          <w:sz w:val="28"/>
          <w:szCs w:val="28"/>
        </w:rPr>
        <w:t>非常用的术语、符号和代号说明</w:t>
      </w:r>
      <w:r>
        <w:rPr>
          <w:rFonts w:ascii="宋体" w:hAnsi="宋体"/>
          <w:b w:val="0"/>
          <w:noProof/>
          <w:sz w:val="28"/>
          <w:szCs w:val="28"/>
        </w:rPr>
        <w:tab/>
      </w:r>
      <w:r w:rsidR="00FE13D7">
        <w:rPr>
          <w:rFonts w:ascii="宋体" w:hAnsi="宋体"/>
          <w:b w:val="0"/>
          <w:noProof/>
          <w:sz w:val="28"/>
          <w:szCs w:val="28"/>
        </w:rPr>
        <w:fldChar w:fldCharType="begin"/>
      </w:r>
      <w:r>
        <w:rPr>
          <w:rFonts w:ascii="宋体" w:hAnsi="宋体"/>
          <w:b w:val="0"/>
          <w:noProof/>
          <w:sz w:val="28"/>
          <w:szCs w:val="28"/>
        </w:rPr>
        <w:instrText xml:space="preserve"> PAGEREF _Toc96530777 \h </w:instrText>
      </w:r>
      <w:r w:rsidR="00FE13D7">
        <w:rPr>
          <w:rFonts w:ascii="宋体" w:hAnsi="宋体"/>
          <w:b w:val="0"/>
          <w:noProof/>
          <w:sz w:val="28"/>
          <w:szCs w:val="28"/>
        </w:rPr>
      </w:r>
      <w:r w:rsidR="00FE13D7">
        <w:rPr>
          <w:rFonts w:ascii="宋体" w:hAnsi="宋体"/>
          <w:b w:val="0"/>
          <w:noProof/>
          <w:sz w:val="28"/>
          <w:szCs w:val="28"/>
        </w:rPr>
        <w:fldChar w:fldCharType="separate"/>
      </w:r>
      <w:r w:rsidR="005709D5">
        <w:rPr>
          <w:rFonts w:ascii="宋体" w:hAnsi="宋体"/>
          <w:b w:val="0"/>
          <w:noProof/>
          <w:sz w:val="28"/>
          <w:szCs w:val="28"/>
        </w:rPr>
        <w:t>1</w:t>
      </w:r>
      <w:r w:rsidR="00FE13D7">
        <w:rPr>
          <w:rFonts w:ascii="宋体" w:hAnsi="宋体"/>
          <w:b w:val="0"/>
          <w:noProof/>
          <w:sz w:val="28"/>
          <w:szCs w:val="28"/>
        </w:rPr>
        <w:fldChar w:fldCharType="end"/>
      </w:r>
    </w:p>
    <w:p w:rsidR="00ED55E6" w:rsidRDefault="004266BC">
      <w:pPr>
        <w:pStyle w:val="10"/>
        <w:tabs>
          <w:tab w:val="right" w:leader="dot" w:pos="9174"/>
        </w:tabs>
        <w:rPr>
          <w:rFonts w:ascii="宋体" w:hAnsi="宋体" w:cstheme="minorBidi"/>
          <w:b w:val="0"/>
          <w:bCs w:val="0"/>
          <w:caps w:val="0"/>
          <w:noProof/>
          <w:sz w:val="28"/>
          <w:szCs w:val="28"/>
        </w:rPr>
      </w:pPr>
      <w:r>
        <w:rPr>
          <w:rFonts w:ascii="宋体" w:hAnsi="宋体" w:hint="eastAsia"/>
          <w:b w:val="0"/>
          <w:noProof/>
          <w:spacing w:val="20"/>
          <w:sz w:val="28"/>
          <w:szCs w:val="28"/>
        </w:rPr>
        <w:t>第</w:t>
      </w:r>
      <w:r>
        <w:rPr>
          <w:rFonts w:ascii="宋体" w:hAnsi="宋体"/>
          <w:b w:val="0"/>
          <w:noProof/>
          <w:spacing w:val="20"/>
          <w:sz w:val="28"/>
          <w:szCs w:val="28"/>
        </w:rPr>
        <w:t>1</w:t>
      </w:r>
      <w:r>
        <w:rPr>
          <w:rFonts w:ascii="宋体" w:hAnsi="宋体" w:hint="eastAsia"/>
          <w:b w:val="0"/>
          <w:noProof/>
          <w:spacing w:val="20"/>
          <w:sz w:val="28"/>
          <w:szCs w:val="28"/>
        </w:rPr>
        <w:t>章</w:t>
      </w:r>
      <w:r>
        <w:rPr>
          <w:rFonts w:ascii="宋体" w:hAnsi="宋体"/>
          <w:b w:val="0"/>
          <w:noProof/>
          <w:spacing w:val="20"/>
          <w:sz w:val="28"/>
          <w:szCs w:val="28"/>
        </w:rPr>
        <w:t xml:space="preserve"> </w:t>
      </w:r>
      <w:r>
        <w:rPr>
          <w:rFonts w:ascii="宋体" w:hAnsi="宋体" w:hint="eastAsia"/>
          <w:b w:val="0"/>
          <w:noProof/>
          <w:spacing w:val="20"/>
          <w:sz w:val="28"/>
          <w:szCs w:val="28"/>
        </w:rPr>
        <w:t>安全评价经过</w:t>
      </w:r>
      <w:r>
        <w:rPr>
          <w:rFonts w:ascii="宋体" w:hAnsi="宋体"/>
          <w:b w:val="0"/>
          <w:noProof/>
          <w:sz w:val="28"/>
          <w:szCs w:val="28"/>
        </w:rPr>
        <w:tab/>
      </w:r>
      <w:r w:rsidR="00FE13D7">
        <w:rPr>
          <w:rFonts w:ascii="宋体" w:hAnsi="宋体"/>
          <w:b w:val="0"/>
          <w:noProof/>
          <w:sz w:val="28"/>
          <w:szCs w:val="28"/>
        </w:rPr>
        <w:fldChar w:fldCharType="begin"/>
      </w:r>
      <w:r>
        <w:rPr>
          <w:rFonts w:ascii="宋体" w:hAnsi="宋体"/>
          <w:b w:val="0"/>
          <w:noProof/>
          <w:sz w:val="28"/>
          <w:szCs w:val="28"/>
        </w:rPr>
        <w:instrText xml:space="preserve"> PAGEREF _Toc96530778 \h </w:instrText>
      </w:r>
      <w:r w:rsidR="00FE13D7">
        <w:rPr>
          <w:rFonts w:ascii="宋体" w:hAnsi="宋体"/>
          <w:b w:val="0"/>
          <w:noProof/>
          <w:sz w:val="28"/>
          <w:szCs w:val="28"/>
        </w:rPr>
      </w:r>
      <w:r w:rsidR="00FE13D7">
        <w:rPr>
          <w:rFonts w:ascii="宋体" w:hAnsi="宋体"/>
          <w:b w:val="0"/>
          <w:noProof/>
          <w:sz w:val="28"/>
          <w:szCs w:val="28"/>
        </w:rPr>
        <w:fldChar w:fldCharType="separate"/>
      </w:r>
      <w:r w:rsidR="005709D5">
        <w:rPr>
          <w:rFonts w:ascii="宋体" w:hAnsi="宋体"/>
          <w:b w:val="0"/>
          <w:noProof/>
          <w:sz w:val="28"/>
          <w:szCs w:val="28"/>
        </w:rPr>
        <w:t>4</w:t>
      </w:r>
      <w:r w:rsidR="00FE13D7">
        <w:rPr>
          <w:rFonts w:ascii="宋体" w:hAnsi="宋体"/>
          <w:b w:val="0"/>
          <w:noProof/>
          <w:sz w:val="28"/>
          <w:szCs w:val="28"/>
        </w:rPr>
        <w:fldChar w:fldCharType="end"/>
      </w:r>
    </w:p>
    <w:p w:rsidR="00ED55E6" w:rsidRDefault="004266BC">
      <w:pPr>
        <w:pStyle w:val="21"/>
        <w:tabs>
          <w:tab w:val="right" w:leader="dot" w:pos="9174"/>
        </w:tabs>
        <w:rPr>
          <w:rFonts w:ascii="宋体" w:hAnsi="宋体" w:cstheme="minorBidi"/>
          <w:smallCaps w:val="0"/>
          <w:noProof/>
          <w:sz w:val="28"/>
          <w:szCs w:val="28"/>
        </w:rPr>
      </w:pPr>
      <w:r>
        <w:rPr>
          <w:rFonts w:ascii="宋体" w:hAnsi="宋体"/>
          <w:noProof/>
          <w:spacing w:val="20"/>
          <w:sz w:val="28"/>
          <w:szCs w:val="28"/>
        </w:rPr>
        <w:t>1.1</w:t>
      </w:r>
      <w:r>
        <w:rPr>
          <w:rFonts w:ascii="宋体" w:hAnsi="宋体" w:hint="eastAsia"/>
          <w:noProof/>
          <w:spacing w:val="20"/>
          <w:sz w:val="28"/>
          <w:szCs w:val="28"/>
        </w:rPr>
        <w:t>评价目的</w:t>
      </w:r>
      <w:r>
        <w:rPr>
          <w:rFonts w:ascii="宋体" w:hAnsi="宋体"/>
          <w:noProof/>
          <w:sz w:val="28"/>
          <w:szCs w:val="28"/>
        </w:rPr>
        <w:tab/>
      </w:r>
      <w:r w:rsidR="00FE13D7">
        <w:rPr>
          <w:rFonts w:ascii="宋体" w:hAnsi="宋体"/>
          <w:noProof/>
          <w:sz w:val="28"/>
          <w:szCs w:val="28"/>
        </w:rPr>
        <w:fldChar w:fldCharType="begin"/>
      </w:r>
      <w:r>
        <w:rPr>
          <w:rFonts w:ascii="宋体" w:hAnsi="宋体"/>
          <w:noProof/>
          <w:sz w:val="28"/>
          <w:szCs w:val="28"/>
        </w:rPr>
        <w:instrText xml:space="preserve"> PAGEREF _Toc96530779 \h </w:instrText>
      </w:r>
      <w:r w:rsidR="00FE13D7">
        <w:rPr>
          <w:rFonts w:ascii="宋体" w:hAnsi="宋体"/>
          <w:noProof/>
          <w:sz w:val="28"/>
          <w:szCs w:val="28"/>
        </w:rPr>
      </w:r>
      <w:r w:rsidR="00FE13D7">
        <w:rPr>
          <w:rFonts w:ascii="宋体" w:hAnsi="宋体"/>
          <w:noProof/>
          <w:sz w:val="28"/>
          <w:szCs w:val="28"/>
        </w:rPr>
        <w:fldChar w:fldCharType="separate"/>
      </w:r>
      <w:r w:rsidR="005709D5">
        <w:rPr>
          <w:rFonts w:ascii="宋体" w:hAnsi="宋体"/>
          <w:noProof/>
          <w:sz w:val="28"/>
          <w:szCs w:val="28"/>
        </w:rPr>
        <w:t>4</w:t>
      </w:r>
      <w:r w:rsidR="00FE13D7">
        <w:rPr>
          <w:rFonts w:ascii="宋体" w:hAnsi="宋体"/>
          <w:noProof/>
          <w:sz w:val="28"/>
          <w:szCs w:val="28"/>
        </w:rPr>
        <w:fldChar w:fldCharType="end"/>
      </w:r>
    </w:p>
    <w:p w:rsidR="00ED55E6" w:rsidRDefault="004266BC">
      <w:pPr>
        <w:pStyle w:val="21"/>
        <w:tabs>
          <w:tab w:val="right" w:leader="dot" w:pos="9174"/>
        </w:tabs>
        <w:rPr>
          <w:rFonts w:ascii="宋体" w:hAnsi="宋体" w:cstheme="minorBidi"/>
          <w:smallCaps w:val="0"/>
          <w:noProof/>
          <w:sz w:val="28"/>
          <w:szCs w:val="28"/>
        </w:rPr>
      </w:pPr>
      <w:r>
        <w:rPr>
          <w:rFonts w:ascii="宋体" w:hAnsi="宋体"/>
          <w:noProof/>
          <w:spacing w:val="20"/>
          <w:sz w:val="28"/>
          <w:szCs w:val="28"/>
        </w:rPr>
        <w:t>1.2</w:t>
      </w:r>
      <w:r>
        <w:rPr>
          <w:rFonts w:ascii="宋体" w:hAnsi="宋体" w:hint="eastAsia"/>
          <w:noProof/>
          <w:spacing w:val="20"/>
          <w:sz w:val="28"/>
          <w:szCs w:val="28"/>
        </w:rPr>
        <w:t>评价依据</w:t>
      </w:r>
      <w:r>
        <w:rPr>
          <w:rFonts w:ascii="宋体" w:hAnsi="宋体"/>
          <w:noProof/>
          <w:sz w:val="28"/>
          <w:szCs w:val="28"/>
        </w:rPr>
        <w:tab/>
      </w:r>
      <w:r w:rsidR="00FE13D7">
        <w:rPr>
          <w:rFonts w:ascii="宋体" w:hAnsi="宋体"/>
          <w:noProof/>
          <w:sz w:val="28"/>
          <w:szCs w:val="28"/>
        </w:rPr>
        <w:fldChar w:fldCharType="begin"/>
      </w:r>
      <w:r>
        <w:rPr>
          <w:rFonts w:ascii="宋体" w:hAnsi="宋体"/>
          <w:noProof/>
          <w:sz w:val="28"/>
          <w:szCs w:val="28"/>
        </w:rPr>
        <w:instrText xml:space="preserve"> PAGEREF _Toc96530780 \h </w:instrText>
      </w:r>
      <w:r w:rsidR="00FE13D7">
        <w:rPr>
          <w:rFonts w:ascii="宋体" w:hAnsi="宋体"/>
          <w:noProof/>
          <w:sz w:val="28"/>
          <w:szCs w:val="28"/>
        </w:rPr>
      </w:r>
      <w:r w:rsidR="00FE13D7">
        <w:rPr>
          <w:rFonts w:ascii="宋体" w:hAnsi="宋体"/>
          <w:noProof/>
          <w:sz w:val="28"/>
          <w:szCs w:val="28"/>
        </w:rPr>
        <w:fldChar w:fldCharType="separate"/>
      </w:r>
      <w:r w:rsidR="005709D5">
        <w:rPr>
          <w:rFonts w:ascii="宋体" w:hAnsi="宋体"/>
          <w:noProof/>
          <w:sz w:val="28"/>
          <w:szCs w:val="28"/>
        </w:rPr>
        <w:t>4</w:t>
      </w:r>
      <w:r w:rsidR="00FE13D7">
        <w:rPr>
          <w:rFonts w:ascii="宋体" w:hAnsi="宋体"/>
          <w:noProof/>
          <w:sz w:val="28"/>
          <w:szCs w:val="28"/>
        </w:rPr>
        <w:fldChar w:fldCharType="end"/>
      </w:r>
    </w:p>
    <w:p w:rsidR="00ED55E6" w:rsidRDefault="004266BC">
      <w:pPr>
        <w:pStyle w:val="21"/>
        <w:tabs>
          <w:tab w:val="right" w:leader="dot" w:pos="9174"/>
        </w:tabs>
        <w:rPr>
          <w:rFonts w:ascii="宋体" w:hAnsi="宋体" w:cstheme="minorBidi"/>
          <w:smallCaps w:val="0"/>
          <w:noProof/>
          <w:sz w:val="28"/>
          <w:szCs w:val="28"/>
        </w:rPr>
      </w:pPr>
      <w:r>
        <w:rPr>
          <w:rFonts w:ascii="宋体" w:hAnsi="宋体"/>
          <w:noProof/>
          <w:spacing w:val="20"/>
          <w:sz w:val="28"/>
          <w:szCs w:val="28"/>
        </w:rPr>
        <w:t>1.3</w:t>
      </w:r>
      <w:r>
        <w:rPr>
          <w:rFonts w:ascii="宋体" w:hAnsi="宋体" w:hint="eastAsia"/>
          <w:noProof/>
          <w:spacing w:val="20"/>
          <w:sz w:val="28"/>
          <w:szCs w:val="28"/>
        </w:rPr>
        <w:t>评价原则</w:t>
      </w:r>
      <w:r>
        <w:rPr>
          <w:rFonts w:ascii="宋体" w:hAnsi="宋体"/>
          <w:noProof/>
          <w:sz w:val="28"/>
          <w:szCs w:val="28"/>
        </w:rPr>
        <w:tab/>
      </w:r>
      <w:r w:rsidR="00FE13D7">
        <w:rPr>
          <w:rFonts w:ascii="宋体" w:hAnsi="宋体"/>
          <w:noProof/>
          <w:sz w:val="28"/>
          <w:szCs w:val="28"/>
        </w:rPr>
        <w:fldChar w:fldCharType="begin"/>
      </w:r>
      <w:r>
        <w:rPr>
          <w:rFonts w:ascii="宋体" w:hAnsi="宋体"/>
          <w:noProof/>
          <w:sz w:val="28"/>
          <w:szCs w:val="28"/>
        </w:rPr>
        <w:instrText xml:space="preserve"> PAGEREF _Toc96530781 \h </w:instrText>
      </w:r>
      <w:r w:rsidR="00FE13D7">
        <w:rPr>
          <w:rFonts w:ascii="宋体" w:hAnsi="宋体"/>
          <w:noProof/>
          <w:sz w:val="28"/>
          <w:szCs w:val="28"/>
        </w:rPr>
      </w:r>
      <w:r w:rsidR="00FE13D7">
        <w:rPr>
          <w:rFonts w:ascii="宋体" w:hAnsi="宋体"/>
          <w:noProof/>
          <w:sz w:val="28"/>
          <w:szCs w:val="28"/>
        </w:rPr>
        <w:fldChar w:fldCharType="separate"/>
      </w:r>
      <w:r w:rsidR="005709D5">
        <w:rPr>
          <w:rFonts w:ascii="宋体" w:hAnsi="宋体"/>
          <w:noProof/>
          <w:sz w:val="28"/>
          <w:szCs w:val="28"/>
        </w:rPr>
        <w:t>4</w:t>
      </w:r>
      <w:r w:rsidR="00FE13D7">
        <w:rPr>
          <w:rFonts w:ascii="宋体" w:hAnsi="宋体"/>
          <w:noProof/>
          <w:sz w:val="28"/>
          <w:szCs w:val="28"/>
        </w:rPr>
        <w:fldChar w:fldCharType="end"/>
      </w:r>
    </w:p>
    <w:p w:rsidR="00ED55E6" w:rsidRDefault="004266BC">
      <w:pPr>
        <w:pStyle w:val="21"/>
        <w:tabs>
          <w:tab w:val="right" w:leader="dot" w:pos="9174"/>
        </w:tabs>
        <w:rPr>
          <w:rFonts w:ascii="宋体" w:hAnsi="宋体" w:cstheme="minorBidi"/>
          <w:smallCaps w:val="0"/>
          <w:noProof/>
          <w:sz w:val="28"/>
          <w:szCs w:val="28"/>
        </w:rPr>
      </w:pPr>
      <w:r>
        <w:rPr>
          <w:rFonts w:ascii="宋体" w:hAnsi="宋体"/>
          <w:noProof/>
          <w:spacing w:val="20"/>
          <w:sz w:val="28"/>
          <w:szCs w:val="28"/>
        </w:rPr>
        <w:t>1.4</w:t>
      </w:r>
      <w:r>
        <w:rPr>
          <w:rFonts w:ascii="宋体" w:hAnsi="宋体" w:hint="eastAsia"/>
          <w:noProof/>
          <w:spacing w:val="20"/>
          <w:sz w:val="28"/>
          <w:szCs w:val="28"/>
        </w:rPr>
        <w:t>评价对象和范围</w:t>
      </w:r>
      <w:r>
        <w:rPr>
          <w:rFonts w:ascii="宋体" w:hAnsi="宋体"/>
          <w:noProof/>
          <w:sz w:val="28"/>
          <w:szCs w:val="28"/>
        </w:rPr>
        <w:tab/>
      </w:r>
      <w:r w:rsidR="00FE13D7">
        <w:rPr>
          <w:rFonts w:ascii="宋体" w:hAnsi="宋体"/>
          <w:noProof/>
          <w:sz w:val="28"/>
          <w:szCs w:val="28"/>
        </w:rPr>
        <w:fldChar w:fldCharType="begin"/>
      </w:r>
      <w:r>
        <w:rPr>
          <w:rFonts w:ascii="宋体" w:hAnsi="宋体"/>
          <w:noProof/>
          <w:sz w:val="28"/>
          <w:szCs w:val="28"/>
        </w:rPr>
        <w:instrText xml:space="preserve"> PAGEREF _Toc96530782 \h </w:instrText>
      </w:r>
      <w:r w:rsidR="00FE13D7">
        <w:rPr>
          <w:rFonts w:ascii="宋体" w:hAnsi="宋体"/>
          <w:noProof/>
          <w:sz w:val="28"/>
          <w:szCs w:val="28"/>
        </w:rPr>
      </w:r>
      <w:r w:rsidR="00FE13D7">
        <w:rPr>
          <w:rFonts w:ascii="宋体" w:hAnsi="宋体"/>
          <w:noProof/>
          <w:sz w:val="28"/>
          <w:szCs w:val="28"/>
        </w:rPr>
        <w:fldChar w:fldCharType="separate"/>
      </w:r>
      <w:r w:rsidR="005709D5">
        <w:rPr>
          <w:rFonts w:ascii="宋体" w:hAnsi="宋体"/>
          <w:noProof/>
          <w:sz w:val="28"/>
          <w:szCs w:val="28"/>
        </w:rPr>
        <w:t>5</w:t>
      </w:r>
      <w:r w:rsidR="00FE13D7">
        <w:rPr>
          <w:rFonts w:ascii="宋体" w:hAnsi="宋体"/>
          <w:noProof/>
          <w:sz w:val="28"/>
          <w:szCs w:val="28"/>
        </w:rPr>
        <w:fldChar w:fldCharType="end"/>
      </w:r>
    </w:p>
    <w:p w:rsidR="00ED55E6" w:rsidRDefault="004266BC">
      <w:pPr>
        <w:pStyle w:val="21"/>
        <w:tabs>
          <w:tab w:val="right" w:leader="dot" w:pos="9174"/>
        </w:tabs>
        <w:rPr>
          <w:rFonts w:ascii="宋体" w:hAnsi="宋体" w:cstheme="minorBidi"/>
          <w:smallCaps w:val="0"/>
          <w:noProof/>
          <w:sz w:val="28"/>
          <w:szCs w:val="28"/>
        </w:rPr>
      </w:pPr>
      <w:r>
        <w:rPr>
          <w:rFonts w:ascii="宋体" w:hAnsi="宋体"/>
          <w:noProof/>
          <w:spacing w:val="20"/>
          <w:sz w:val="28"/>
          <w:szCs w:val="28"/>
        </w:rPr>
        <w:t>1.5</w:t>
      </w:r>
      <w:r>
        <w:rPr>
          <w:rFonts w:ascii="宋体" w:hAnsi="宋体" w:hint="eastAsia"/>
          <w:noProof/>
          <w:spacing w:val="20"/>
          <w:sz w:val="28"/>
          <w:szCs w:val="28"/>
        </w:rPr>
        <w:t>评价程序</w:t>
      </w:r>
      <w:r>
        <w:rPr>
          <w:rFonts w:ascii="宋体" w:hAnsi="宋体"/>
          <w:noProof/>
          <w:sz w:val="28"/>
          <w:szCs w:val="28"/>
        </w:rPr>
        <w:tab/>
      </w:r>
      <w:r w:rsidR="00FE13D7">
        <w:rPr>
          <w:rFonts w:ascii="宋体" w:hAnsi="宋体"/>
          <w:noProof/>
          <w:sz w:val="28"/>
          <w:szCs w:val="28"/>
        </w:rPr>
        <w:fldChar w:fldCharType="begin"/>
      </w:r>
      <w:r>
        <w:rPr>
          <w:rFonts w:ascii="宋体" w:hAnsi="宋体"/>
          <w:noProof/>
          <w:sz w:val="28"/>
          <w:szCs w:val="28"/>
        </w:rPr>
        <w:instrText xml:space="preserve"> PAGEREF _Toc96530783 \h </w:instrText>
      </w:r>
      <w:r w:rsidR="00FE13D7">
        <w:rPr>
          <w:rFonts w:ascii="宋体" w:hAnsi="宋体"/>
          <w:noProof/>
          <w:sz w:val="28"/>
          <w:szCs w:val="28"/>
        </w:rPr>
      </w:r>
      <w:r w:rsidR="00FE13D7">
        <w:rPr>
          <w:rFonts w:ascii="宋体" w:hAnsi="宋体"/>
          <w:noProof/>
          <w:sz w:val="28"/>
          <w:szCs w:val="28"/>
        </w:rPr>
        <w:fldChar w:fldCharType="separate"/>
      </w:r>
      <w:r w:rsidR="005709D5">
        <w:rPr>
          <w:rFonts w:ascii="宋体" w:hAnsi="宋体"/>
          <w:noProof/>
          <w:sz w:val="28"/>
          <w:szCs w:val="28"/>
        </w:rPr>
        <w:t>5</w:t>
      </w:r>
      <w:r w:rsidR="00FE13D7">
        <w:rPr>
          <w:rFonts w:ascii="宋体" w:hAnsi="宋体"/>
          <w:noProof/>
          <w:sz w:val="28"/>
          <w:szCs w:val="28"/>
        </w:rPr>
        <w:fldChar w:fldCharType="end"/>
      </w:r>
    </w:p>
    <w:p w:rsidR="00ED55E6" w:rsidRDefault="004266BC">
      <w:pPr>
        <w:pStyle w:val="21"/>
        <w:tabs>
          <w:tab w:val="right" w:leader="dot" w:pos="9174"/>
        </w:tabs>
        <w:rPr>
          <w:rFonts w:ascii="宋体" w:hAnsi="宋体" w:cstheme="minorBidi"/>
          <w:smallCaps w:val="0"/>
          <w:noProof/>
          <w:sz w:val="28"/>
          <w:szCs w:val="28"/>
        </w:rPr>
      </w:pPr>
      <w:r>
        <w:rPr>
          <w:rFonts w:ascii="宋体" w:hAnsi="宋体"/>
          <w:noProof/>
          <w:spacing w:val="20"/>
          <w:sz w:val="28"/>
          <w:szCs w:val="28"/>
        </w:rPr>
        <w:t>1.6</w:t>
      </w:r>
      <w:r>
        <w:rPr>
          <w:rFonts w:ascii="宋体" w:hAnsi="宋体" w:hint="eastAsia"/>
          <w:noProof/>
          <w:spacing w:val="20"/>
          <w:sz w:val="28"/>
          <w:szCs w:val="28"/>
        </w:rPr>
        <w:t>评价基准日</w:t>
      </w:r>
      <w:r>
        <w:rPr>
          <w:rFonts w:ascii="宋体" w:hAnsi="宋体"/>
          <w:noProof/>
          <w:sz w:val="28"/>
          <w:szCs w:val="28"/>
        </w:rPr>
        <w:tab/>
      </w:r>
      <w:r w:rsidR="00FE13D7">
        <w:rPr>
          <w:rFonts w:ascii="宋体" w:hAnsi="宋体"/>
          <w:noProof/>
          <w:sz w:val="28"/>
          <w:szCs w:val="28"/>
        </w:rPr>
        <w:fldChar w:fldCharType="begin"/>
      </w:r>
      <w:r>
        <w:rPr>
          <w:rFonts w:ascii="宋体" w:hAnsi="宋体"/>
          <w:noProof/>
          <w:sz w:val="28"/>
          <w:szCs w:val="28"/>
        </w:rPr>
        <w:instrText xml:space="preserve"> PAGEREF _Toc96530784 \h </w:instrText>
      </w:r>
      <w:r w:rsidR="00FE13D7">
        <w:rPr>
          <w:rFonts w:ascii="宋体" w:hAnsi="宋体"/>
          <w:noProof/>
          <w:sz w:val="28"/>
          <w:szCs w:val="28"/>
        </w:rPr>
      </w:r>
      <w:r w:rsidR="00FE13D7">
        <w:rPr>
          <w:rFonts w:ascii="宋体" w:hAnsi="宋体"/>
          <w:noProof/>
          <w:sz w:val="28"/>
          <w:szCs w:val="28"/>
        </w:rPr>
        <w:fldChar w:fldCharType="separate"/>
      </w:r>
      <w:r w:rsidR="005709D5">
        <w:rPr>
          <w:rFonts w:ascii="宋体" w:hAnsi="宋体"/>
          <w:noProof/>
          <w:sz w:val="28"/>
          <w:szCs w:val="28"/>
        </w:rPr>
        <w:t>6</w:t>
      </w:r>
      <w:r w:rsidR="00FE13D7">
        <w:rPr>
          <w:rFonts w:ascii="宋体" w:hAnsi="宋体"/>
          <w:noProof/>
          <w:sz w:val="28"/>
          <w:szCs w:val="28"/>
        </w:rPr>
        <w:fldChar w:fldCharType="end"/>
      </w:r>
    </w:p>
    <w:p w:rsidR="00ED55E6" w:rsidRDefault="004266BC">
      <w:pPr>
        <w:pStyle w:val="21"/>
        <w:tabs>
          <w:tab w:val="right" w:leader="dot" w:pos="9174"/>
        </w:tabs>
        <w:rPr>
          <w:rFonts w:ascii="宋体" w:hAnsi="宋体" w:cstheme="minorBidi"/>
          <w:smallCaps w:val="0"/>
          <w:noProof/>
          <w:sz w:val="28"/>
          <w:szCs w:val="28"/>
        </w:rPr>
      </w:pPr>
      <w:r>
        <w:rPr>
          <w:rFonts w:ascii="宋体" w:hAnsi="宋体"/>
          <w:noProof/>
          <w:spacing w:val="20"/>
          <w:sz w:val="28"/>
          <w:szCs w:val="28"/>
        </w:rPr>
        <w:t>1.7</w:t>
      </w:r>
      <w:r>
        <w:rPr>
          <w:rFonts w:ascii="宋体" w:hAnsi="宋体" w:hint="eastAsia"/>
          <w:noProof/>
          <w:spacing w:val="20"/>
          <w:sz w:val="28"/>
          <w:szCs w:val="28"/>
        </w:rPr>
        <w:t>评价报告使用权声明</w:t>
      </w:r>
      <w:r>
        <w:rPr>
          <w:rFonts w:ascii="宋体" w:hAnsi="宋体"/>
          <w:noProof/>
          <w:sz w:val="28"/>
          <w:szCs w:val="28"/>
        </w:rPr>
        <w:tab/>
      </w:r>
      <w:r w:rsidR="00FE13D7">
        <w:rPr>
          <w:rFonts w:ascii="宋体" w:hAnsi="宋体"/>
          <w:noProof/>
          <w:sz w:val="28"/>
          <w:szCs w:val="28"/>
        </w:rPr>
        <w:fldChar w:fldCharType="begin"/>
      </w:r>
      <w:r>
        <w:rPr>
          <w:rFonts w:ascii="宋体" w:hAnsi="宋体"/>
          <w:noProof/>
          <w:sz w:val="28"/>
          <w:szCs w:val="28"/>
        </w:rPr>
        <w:instrText xml:space="preserve"> PAGEREF _Toc96530785 \h </w:instrText>
      </w:r>
      <w:r w:rsidR="00FE13D7">
        <w:rPr>
          <w:rFonts w:ascii="宋体" w:hAnsi="宋体"/>
          <w:noProof/>
          <w:sz w:val="28"/>
          <w:szCs w:val="28"/>
        </w:rPr>
      </w:r>
      <w:r w:rsidR="00FE13D7">
        <w:rPr>
          <w:rFonts w:ascii="宋体" w:hAnsi="宋体"/>
          <w:noProof/>
          <w:sz w:val="28"/>
          <w:szCs w:val="28"/>
        </w:rPr>
        <w:fldChar w:fldCharType="separate"/>
      </w:r>
      <w:r w:rsidR="005709D5">
        <w:rPr>
          <w:rFonts w:ascii="宋体" w:hAnsi="宋体"/>
          <w:noProof/>
          <w:sz w:val="28"/>
          <w:szCs w:val="28"/>
        </w:rPr>
        <w:t>6</w:t>
      </w:r>
      <w:r w:rsidR="00FE13D7">
        <w:rPr>
          <w:rFonts w:ascii="宋体" w:hAnsi="宋体"/>
          <w:noProof/>
          <w:sz w:val="28"/>
          <w:szCs w:val="28"/>
        </w:rPr>
        <w:fldChar w:fldCharType="end"/>
      </w:r>
    </w:p>
    <w:p w:rsidR="00ED55E6" w:rsidRDefault="004266BC">
      <w:pPr>
        <w:pStyle w:val="10"/>
        <w:tabs>
          <w:tab w:val="right" w:leader="dot" w:pos="9174"/>
        </w:tabs>
        <w:rPr>
          <w:rFonts w:ascii="宋体" w:hAnsi="宋体" w:cstheme="minorBidi"/>
          <w:b w:val="0"/>
          <w:bCs w:val="0"/>
          <w:caps w:val="0"/>
          <w:noProof/>
          <w:sz w:val="28"/>
          <w:szCs w:val="28"/>
        </w:rPr>
      </w:pPr>
      <w:r>
        <w:rPr>
          <w:rFonts w:ascii="宋体" w:hAnsi="宋体" w:hint="eastAsia"/>
          <w:b w:val="0"/>
          <w:noProof/>
          <w:spacing w:val="20"/>
          <w:sz w:val="28"/>
          <w:szCs w:val="28"/>
        </w:rPr>
        <w:t>第</w:t>
      </w:r>
      <w:r>
        <w:rPr>
          <w:rFonts w:ascii="宋体" w:hAnsi="宋体"/>
          <w:b w:val="0"/>
          <w:noProof/>
          <w:spacing w:val="20"/>
          <w:sz w:val="28"/>
          <w:szCs w:val="28"/>
        </w:rPr>
        <w:t>2</w:t>
      </w:r>
      <w:r>
        <w:rPr>
          <w:rFonts w:ascii="宋体" w:hAnsi="宋体" w:hint="eastAsia"/>
          <w:b w:val="0"/>
          <w:noProof/>
          <w:spacing w:val="20"/>
          <w:sz w:val="28"/>
          <w:szCs w:val="28"/>
        </w:rPr>
        <w:t>章</w:t>
      </w:r>
      <w:r>
        <w:rPr>
          <w:rFonts w:ascii="宋体" w:hAnsi="宋体"/>
          <w:b w:val="0"/>
          <w:noProof/>
          <w:spacing w:val="20"/>
          <w:sz w:val="28"/>
          <w:szCs w:val="28"/>
        </w:rPr>
        <w:t xml:space="preserve"> </w:t>
      </w:r>
      <w:r>
        <w:rPr>
          <w:rFonts w:ascii="宋体" w:hAnsi="宋体" w:hint="eastAsia"/>
          <w:b w:val="0"/>
          <w:noProof/>
          <w:spacing w:val="20"/>
          <w:sz w:val="28"/>
          <w:szCs w:val="28"/>
        </w:rPr>
        <w:t>建设项目概况</w:t>
      </w:r>
      <w:r>
        <w:rPr>
          <w:rFonts w:ascii="宋体" w:hAnsi="宋体"/>
          <w:b w:val="0"/>
          <w:noProof/>
          <w:sz w:val="28"/>
          <w:szCs w:val="28"/>
        </w:rPr>
        <w:tab/>
      </w:r>
      <w:r w:rsidR="00FE13D7">
        <w:rPr>
          <w:rFonts w:ascii="宋体" w:hAnsi="宋体"/>
          <w:b w:val="0"/>
          <w:noProof/>
          <w:sz w:val="28"/>
          <w:szCs w:val="28"/>
        </w:rPr>
        <w:fldChar w:fldCharType="begin"/>
      </w:r>
      <w:r>
        <w:rPr>
          <w:rFonts w:ascii="宋体" w:hAnsi="宋体"/>
          <w:b w:val="0"/>
          <w:noProof/>
          <w:sz w:val="28"/>
          <w:szCs w:val="28"/>
        </w:rPr>
        <w:instrText xml:space="preserve"> PAGEREF _Toc96530786 \h </w:instrText>
      </w:r>
      <w:r w:rsidR="00FE13D7">
        <w:rPr>
          <w:rFonts w:ascii="宋体" w:hAnsi="宋体"/>
          <w:b w:val="0"/>
          <w:noProof/>
          <w:sz w:val="28"/>
          <w:szCs w:val="28"/>
        </w:rPr>
      </w:r>
      <w:r w:rsidR="00FE13D7">
        <w:rPr>
          <w:rFonts w:ascii="宋体" w:hAnsi="宋体"/>
          <w:b w:val="0"/>
          <w:noProof/>
          <w:sz w:val="28"/>
          <w:szCs w:val="28"/>
        </w:rPr>
        <w:fldChar w:fldCharType="separate"/>
      </w:r>
      <w:r w:rsidR="005709D5">
        <w:rPr>
          <w:rFonts w:ascii="宋体" w:hAnsi="宋体"/>
          <w:b w:val="0"/>
          <w:noProof/>
          <w:sz w:val="28"/>
          <w:szCs w:val="28"/>
        </w:rPr>
        <w:t>8</w:t>
      </w:r>
      <w:r w:rsidR="00FE13D7">
        <w:rPr>
          <w:rFonts w:ascii="宋体" w:hAnsi="宋体"/>
          <w:b w:val="0"/>
          <w:noProof/>
          <w:sz w:val="28"/>
          <w:szCs w:val="28"/>
        </w:rPr>
        <w:fldChar w:fldCharType="end"/>
      </w:r>
    </w:p>
    <w:p w:rsidR="00ED55E6" w:rsidRDefault="004266BC">
      <w:pPr>
        <w:pStyle w:val="21"/>
        <w:tabs>
          <w:tab w:val="right" w:leader="dot" w:pos="9174"/>
        </w:tabs>
        <w:rPr>
          <w:rFonts w:ascii="宋体" w:hAnsi="宋体" w:cstheme="minorBidi"/>
          <w:smallCaps w:val="0"/>
          <w:noProof/>
          <w:sz w:val="28"/>
          <w:szCs w:val="28"/>
        </w:rPr>
      </w:pPr>
      <w:r>
        <w:rPr>
          <w:rFonts w:ascii="宋体" w:hAnsi="宋体"/>
          <w:noProof/>
          <w:spacing w:val="20"/>
          <w:sz w:val="28"/>
          <w:szCs w:val="28"/>
        </w:rPr>
        <w:t>2.1</w:t>
      </w:r>
      <w:r>
        <w:rPr>
          <w:rFonts w:ascii="宋体" w:hAnsi="宋体" w:hint="eastAsia"/>
          <w:noProof/>
          <w:spacing w:val="20"/>
          <w:sz w:val="28"/>
          <w:szCs w:val="28"/>
        </w:rPr>
        <w:t>建设项目采用设计技术及水平对比</w:t>
      </w:r>
      <w:r>
        <w:rPr>
          <w:rFonts w:ascii="宋体" w:hAnsi="宋体"/>
          <w:noProof/>
          <w:sz w:val="28"/>
          <w:szCs w:val="28"/>
        </w:rPr>
        <w:tab/>
      </w:r>
      <w:r w:rsidR="00FE13D7">
        <w:rPr>
          <w:rFonts w:ascii="宋体" w:hAnsi="宋体"/>
          <w:noProof/>
          <w:sz w:val="28"/>
          <w:szCs w:val="28"/>
        </w:rPr>
        <w:fldChar w:fldCharType="begin"/>
      </w:r>
      <w:r>
        <w:rPr>
          <w:rFonts w:ascii="宋体" w:hAnsi="宋体"/>
          <w:noProof/>
          <w:sz w:val="28"/>
          <w:szCs w:val="28"/>
        </w:rPr>
        <w:instrText xml:space="preserve"> PAGEREF _Toc96530787 \h </w:instrText>
      </w:r>
      <w:r w:rsidR="00FE13D7">
        <w:rPr>
          <w:rFonts w:ascii="宋体" w:hAnsi="宋体"/>
          <w:noProof/>
          <w:sz w:val="28"/>
          <w:szCs w:val="28"/>
        </w:rPr>
      </w:r>
      <w:r w:rsidR="00FE13D7">
        <w:rPr>
          <w:rFonts w:ascii="宋体" w:hAnsi="宋体"/>
          <w:noProof/>
          <w:sz w:val="28"/>
          <w:szCs w:val="28"/>
        </w:rPr>
        <w:fldChar w:fldCharType="separate"/>
      </w:r>
      <w:r w:rsidR="005709D5">
        <w:rPr>
          <w:rFonts w:ascii="宋体" w:hAnsi="宋体"/>
          <w:noProof/>
          <w:sz w:val="28"/>
          <w:szCs w:val="28"/>
        </w:rPr>
        <w:t>8</w:t>
      </w:r>
      <w:r w:rsidR="00FE13D7">
        <w:rPr>
          <w:rFonts w:ascii="宋体" w:hAnsi="宋体"/>
          <w:noProof/>
          <w:sz w:val="28"/>
          <w:szCs w:val="28"/>
        </w:rPr>
        <w:fldChar w:fldCharType="end"/>
      </w:r>
    </w:p>
    <w:p w:rsidR="00ED55E6" w:rsidRDefault="004266BC">
      <w:pPr>
        <w:pStyle w:val="21"/>
        <w:tabs>
          <w:tab w:val="right" w:leader="dot" w:pos="9174"/>
        </w:tabs>
        <w:rPr>
          <w:rFonts w:ascii="宋体" w:hAnsi="宋体" w:cstheme="minorBidi"/>
          <w:smallCaps w:val="0"/>
          <w:noProof/>
          <w:sz w:val="28"/>
          <w:szCs w:val="28"/>
        </w:rPr>
      </w:pPr>
      <w:r>
        <w:rPr>
          <w:rFonts w:ascii="宋体" w:hAnsi="宋体"/>
          <w:noProof/>
          <w:spacing w:val="20"/>
          <w:sz w:val="28"/>
          <w:szCs w:val="28"/>
        </w:rPr>
        <w:t>2.2</w:t>
      </w:r>
      <w:r>
        <w:rPr>
          <w:rFonts w:ascii="宋体" w:hAnsi="宋体" w:hint="eastAsia"/>
          <w:noProof/>
          <w:spacing w:val="20"/>
          <w:sz w:val="28"/>
          <w:szCs w:val="28"/>
        </w:rPr>
        <w:t>项目建设条件</w:t>
      </w:r>
      <w:r>
        <w:rPr>
          <w:rFonts w:ascii="宋体" w:hAnsi="宋体"/>
          <w:noProof/>
          <w:sz w:val="28"/>
          <w:szCs w:val="28"/>
        </w:rPr>
        <w:tab/>
      </w:r>
      <w:r w:rsidR="00FE13D7">
        <w:rPr>
          <w:rFonts w:ascii="宋体" w:hAnsi="宋体"/>
          <w:noProof/>
          <w:sz w:val="28"/>
          <w:szCs w:val="28"/>
        </w:rPr>
        <w:fldChar w:fldCharType="begin"/>
      </w:r>
      <w:r>
        <w:rPr>
          <w:rFonts w:ascii="宋体" w:hAnsi="宋体"/>
          <w:noProof/>
          <w:sz w:val="28"/>
          <w:szCs w:val="28"/>
        </w:rPr>
        <w:instrText xml:space="preserve"> PAGEREF _Toc96530788 \h </w:instrText>
      </w:r>
      <w:r w:rsidR="00FE13D7">
        <w:rPr>
          <w:rFonts w:ascii="宋体" w:hAnsi="宋体"/>
          <w:noProof/>
          <w:sz w:val="28"/>
          <w:szCs w:val="28"/>
        </w:rPr>
      </w:r>
      <w:r w:rsidR="00FE13D7">
        <w:rPr>
          <w:rFonts w:ascii="宋体" w:hAnsi="宋体"/>
          <w:noProof/>
          <w:sz w:val="28"/>
          <w:szCs w:val="28"/>
        </w:rPr>
        <w:fldChar w:fldCharType="separate"/>
      </w:r>
      <w:r w:rsidR="005709D5">
        <w:rPr>
          <w:rFonts w:ascii="宋体" w:hAnsi="宋体"/>
          <w:noProof/>
          <w:sz w:val="28"/>
          <w:szCs w:val="28"/>
        </w:rPr>
        <w:t>8</w:t>
      </w:r>
      <w:r w:rsidR="00FE13D7">
        <w:rPr>
          <w:rFonts w:ascii="宋体" w:hAnsi="宋体"/>
          <w:noProof/>
          <w:sz w:val="28"/>
          <w:szCs w:val="28"/>
        </w:rPr>
        <w:fldChar w:fldCharType="end"/>
      </w:r>
    </w:p>
    <w:p w:rsidR="00ED55E6" w:rsidRDefault="004266BC">
      <w:pPr>
        <w:pStyle w:val="30"/>
        <w:tabs>
          <w:tab w:val="right" w:leader="dot" w:pos="9174"/>
        </w:tabs>
        <w:rPr>
          <w:rFonts w:ascii="宋体" w:hAnsi="宋体" w:cstheme="minorBidi"/>
          <w:i w:val="0"/>
          <w:iCs w:val="0"/>
          <w:noProof/>
          <w:sz w:val="28"/>
          <w:szCs w:val="28"/>
        </w:rPr>
      </w:pPr>
      <w:r>
        <w:rPr>
          <w:rFonts w:ascii="宋体" w:hAnsi="宋体"/>
          <w:i w:val="0"/>
          <w:noProof/>
          <w:spacing w:val="20"/>
          <w:sz w:val="28"/>
          <w:szCs w:val="28"/>
        </w:rPr>
        <w:t>2.2.1</w:t>
      </w:r>
      <w:r>
        <w:rPr>
          <w:rFonts w:ascii="宋体" w:hAnsi="宋体" w:hint="eastAsia"/>
          <w:i w:val="0"/>
          <w:noProof/>
          <w:spacing w:val="20"/>
          <w:sz w:val="28"/>
          <w:szCs w:val="28"/>
        </w:rPr>
        <w:t>地理位置</w:t>
      </w:r>
      <w:r>
        <w:rPr>
          <w:rFonts w:ascii="宋体" w:hAnsi="宋体"/>
          <w:i w:val="0"/>
          <w:noProof/>
          <w:sz w:val="28"/>
          <w:szCs w:val="28"/>
        </w:rPr>
        <w:tab/>
      </w:r>
      <w:r w:rsidR="00FE13D7">
        <w:rPr>
          <w:rFonts w:ascii="宋体" w:hAnsi="宋体"/>
          <w:i w:val="0"/>
          <w:noProof/>
          <w:sz w:val="28"/>
          <w:szCs w:val="28"/>
        </w:rPr>
        <w:fldChar w:fldCharType="begin"/>
      </w:r>
      <w:r>
        <w:rPr>
          <w:rFonts w:ascii="宋体" w:hAnsi="宋体"/>
          <w:i w:val="0"/>
          <w:noProof/>
          <w:sz w:val="28"/>
          <w:szCs w:val="28"/>
        </w:rPr>
        <w:instrText xml:space="preserve"> PAGEREF _Toc96530789 \h </w:instrText>
      </w:r>
      <w:r w:rsidR="00FE13D7">
        <w:rPr>
          <w:rFonts w:ascii="宋体" w:hAnsi="宋体"/>
          <w:i w:val="0"/>
          <w:noProof/>
          <w:sz w:val="28"/>
          <w:szCs w:val="28"/>
        </w:rPr>
      </w:r>
      <w:r w:rsidR="00FE13D7">
        <w:rPr>
          <w:rFonts w:ascii="宋体" w:hAnsi="宋体"/>
          <w:i w:val="0"/>
          <w:noProof/>
          <w:sz w:val="28"/>
          <w:szCs w:val="28"/>
        </w:rPr>
        <w:fldChar w:fldCharType="separate"/>
      </w:r>
      <w:r w:rsidR="005709D5">
        <w:rPr>
          <w:rFonts w:ascii="宋体" w:hAnsi="宋体"/>
          <w:i w:val="0"/>
          <w:noProof/>
          <w:sz w:val="28"/>
          <w:szCs w:val="28"/>
        </w:rPr>
        <w:t>8</w:t>
      </w:r>
      <w:r w:rsidR="00FE13D7">
        <w:rPr>
          <w:rFonts w:ascii="宋体" w:hAnsi="宋体"/>
          <w:i w:val="0"/>
          <w:noProof/>
          <w:sz w:val="28"/>
          <w:szCs w:val="28"/>
        </w:rPr>
        <w:fldChar w:fldCharType="end"/>
      </w:r>
    </w:p>
    <w:p w:rsidR="00ED55E6" w:rsidRDefault="004266BC">
      <w:pPr>
        <w:pStyle w:val="30"/>
        <w:tabs>
          <w:tab w:val="right" w:leader="dot" w:pos="9174"/>
        </w:tabs>
        <w:rPr>
          <w:rFonts w:ascii="宋体" w:hAnsi="宋体" w:cstheme="minorBidi"/>
          <w:i w:val="0"/>
          <w:iCs w:val="0"/>
          <w:noProof/>
          <w:sz w:val="28"/>
          <w:szCs w:val="28"/>
        </w:rPr>
      </w:pPr>
      <w:r>
        <w:rPr>
          <w:rFonts w:ascii="宋体" w:hAnsi="宋体"/>
          <w:i w:val="0"/>
          <w:noProof/>
          <w:spacing w:val="20"/>
          <w:sz w:val="28"/>
          <w:szCs w:val="28"/>
        </w:rPr>
        <w:t>2.2.2</w:t>
      </w:r>
      <w:r>
        <w:rPr>
          <w:rFonts w:ascii="宋体" w:hAnsi="宋体" w:hint="eastAsia"/>
          <w:i w:val="0"/>
          <w:noProof/>
          <w:spacing w:val="20"/>
          <w:sz w:val="28"/>
          <w:szCs w:val="28"/>
        </w:rPr>
        <w:t>周边情况</w:t>
      </w:r>
      <w:r>
        <w:rPr>
          <w:rFonts w:ascii="宋体" w:hAnsi="宋体"/>
          <w:i w:val="0"/>
          <w:noProof/>
          <w:sz w:val="28"/>
          <w:szCs w:val="28"/>
        </w:rPr>
        <w:tab/>
      </w:r>
      <w:r w:rsidR="00FE13D7">
        <w:rPr>
          <w:rFonts w:ascii="宋体" w:hAnsi="宋体"/>
          <w:i w:val="0"/>
          <w:noProof/>
          <w:sz w:val="28"/>
          <w:szCs w:val="28"/>
        </w:rPr>
        <w:fldChar w:fldCharType="begin"/>
      </w:r>
      <w:r>
        <w:rPr>
          <w:rFonts w:ascii="宋体" w:hAnsi="宋体"/>
          <w:i w:val="0"/>
          <w:noProof/>
          <w:sz w:val="28"/>
          <w:szCs w:val="28"/>
        </w:rPr>
        <w:instrText xml:space="preserve"> PAGEREF _Toc96530790 \h </w:instrText>
      </w:r>
      <w:r w:rsidR="00FE13D7">
        <w:rPr>
          <w:rFonts w:ascii="宋体" w:hAnsi="宋体"/>
          <w:i w:val="0"/>
          <w:noProof/>
          <w:sz w:val="28"/>
          <w:szCs w:val="28"/>
        </w:rPr>
      </w:r>
      <w:r w:rsidR="00FE13D7">
        <w:rPr>
          <w:rFonts w:ascii="宋体" w:hAnsi="宋体"/>
          <w:i w:val="0"/>
          <w:noProof/>
          <w:sz w:val="28"/>
          <w:szCs w:val="28"/>
        </w:rPr>
        <w:fldChar w:fldCharType="separate"/>
      </w:r>
      <w:r w:rsidR="005709D5">
        <w:rPr>
          <w:rFonts w:ascii="宋体" w:hAnsi="宋体"/>
          <w:i w:val="0"/>
          <w:noProof/>
          <w:sz w:val="28"/>
          <w:szCs w:val="28"/>
        </w:rPr>
        <w:t>9</w:t>
      </w:r>
      <w:r w:rsidR="00FE13D7">
        <w:rPr>
          <w:rFonts w:ascii="宋体" w:hAnsi="宋体"/>
          <w:i w:val="0"/>
          <w:noProof/>
          <w:sz w:val="28"/>
          <w:szCs w:val="28"/>
        </w:rPr>
        <w:fldChar w:fldCharType="end"/>
      </w:r>
    </w:p>
    <w:p w:rsidR="00ED55E6" w:rsidRDefault="004266BC">
      <w:pPr>
        <w:pStyle w:val="30"/>
        <w:tabs>
          <w:tab w:val="right" w:leader="dot" w:pos="9174"/>
        </w:tabs>
        <w:rPr>
          <w:rFonts w:ascii="宋体" w:hAnsi="宋体" w:cstheme="minorBidi"/>
          <w:i w:val="0"/>
          <w:iCs w:val="0"/>
          <w:noProof/>
          <w:sz w:val="28"/>
          <w:szCs w:val="28"/>
        </w:rPr>
      </w:pPr>
      <w:r>
        <w:rPr>
          <w:rFonts w:ascii="宋体" w:hAnsi="宋体"/>
          <w:i w:val="0"/>
          <w:noProof/>
          <w:spacing w:val="20"/>
          <w:sz w:val="28"/>
          <w:szCs w:val="28"/>
        </w:rPr>
        <w:t>2.2.3</w:t>
      </w:r>
      <w:r>
        <w:rPr>
          <w:rFonts w:ascii="宋体" w:hAnsi="宋体" w:hint="eastAsia"/>
          <w:i w:val="0"/>
          <w:noProof/>
          <w:spacing w:val="20"/>
          <w:sz w:val="28"/>
          <w:szCs w:val="28"/>
        </w:rPr>
        <w:t>自然条件</w:t>
      </w:r>
      <w:r>
        <w:rPr>
          <w:rFonts w:ascii="宋体" w:hAnsi="宋体"/>
          <w:i w:val="0"/>
          <w:noProof/>
          <w:sz w:val="28"/>
          <w:szCs w:val="28"/>
        </w:rPr>
        <w:tab/>
      </w:r>
      <w:r w:rsidR="00FE13D7">
        <w:rPr>
          <w:rFonts w:ascii="宋体" w:hAnsi="宋体"/>
          <w:i w:val="0"/>
          <w:noProof/>
          <w:sz w:val="28"/>
          <w:szCs w:val="28"/>
        </w:rPr>
        <w:fldChar w:fldCharType="begin"/>
      </w:r>
      <w:r>
        <w:rPr>
          <w:rFonts w:ascii="宋体" w:hAnsi="宋体"/>
          <w:i w:val="0"/>
          <w:noProof/>
          <w:sz w:val="28"/>
          <w:szCs w:val="28"/>
        </w:rPr>
        <w:instrText xml:space="preserve"> PAGEREF _Toc96530791 \h </w:instrText>
      </w:r>
      <w:r w:rsidR="00FE13D7">
        <w:rPr>
          <w:rFonts w:ascii="宋体" w:hAnsi="宋体"/>
          <w:i w:val="0"/>
          <w:noProof/>
          <w:sz w:val="28"/>
          <w:szCs w:val="28"/>
        </w:rPr>
      </w:r>
      <w:r w:rsidR="00FE13D7">
        <w:rPr>
          <w:rFonts w:ascii="宋体" w:hAnsi="宋体"/>
          <w:i w:val="0"/>
          <w:noProof/>
          <w:sz w:val="28"/>
          <w:szCs w:val="28"/>
        </w:rPr>
        <w:fldChar w:fldCharType="separate"/>
      </w:r>
      <w:r w:rsidR="005709D5">
        <w:rPr>
          <w:rFonts w:ascii="宋体" w:hAnsi="宋体"/>
          <w:i w:val="0"/>
          <w:noProof/>
          <w:sz w:val="28"/>
          <w:szCs w:val="28"/>
        </w:rPr>
        <w:t>11</w:t>
      </w:r>
      <w:r w:rsidR="00FE13D7">
        <w:rPr>
          <w:rFonts w:ascii="宋体" w:hAnsi="宋体"/>
          <w:i w:val="0"/>
          <w:noProof/>
          <w:sz w:val="28"/>
          <w:szCs w:val="28"/>
        </w:rPr>
        <w:fldChar w:fldCharType="end"/>
      </w:r>
    </w:p>
    <w:p w:rsidR="00ED55E6" w:rsidRDefault="004266BC">
      <w:pPr>
        <w:pStyle w:val="30"/>
        <w:tabs>
          <w:tab w:val="right" w:leader="dot" w:pos="9174"/>
        </w:tabs>
        <w:rPr>
          <w:rFonts w:ascii="宋体" w:hAnsi="宋体" w:cstheme="minorBidi"/>
          <w:i w:val="0"/>
          <w:iCs w:val="0"/>
          <w:noProof/>
          <w:sz w:val="28"/>
          <w:szCs w:val="28"/>
        </w:rPr>
      </w:pPr>
      <w:r>
        <w:rPr>
          <w:rFonts w:ascii="宋体" w:hAnsi="宋体"/>
          <w:i w:val="0"/>
          <w:noProof/>
          <w:spacing w:val="20"/>
          <w:sz w:val="28"/>
          <w:szCs w:val="28"/>
        </w:rPr>
        <w:t>2.2.4</w:t>
      </w:r>
      <w:r>
        <w:rPr>
          <w:rFonts w:ascii="宋体" w:hAnsi="宋体" w:hint="eastAsia"/>
          <w:i w:val="0"/>
          <w:noProof/>
          <w:spacing w:val="20"/>
          <w:sz w:val="28"/>
          <w:szCs w:val="28"/>
        </w:rPr>
        <w:t>建设项目概况</w:t>
      </w:r>
      <w:r>
        <w:rPr>
          <w:rFonts w:ascii="宋体" w:hAnsi="宋体"/>
          <w:i w:val="0"/>
          <w:noProof/>
          <w:sz w:val="28"/>
          <w:szCs w:val="28"/>
        </w:rPr>
        <w:tab/>
      </w:r>
      <w:r w:rsidR="00FE13D7">
        <w:rPr>
          <w:rFonts w:ascii="宋体" w:hAnsi="宋体"/>
          <w:i w:val="0"/>
          <w:noProof/>
          <w:sz w:val="28"/>
          <w:szCs w:val="28"/>
        </w:rPr>
        <w:fldChar w:fldCharType="begin"/>
      </w:r>
      <w:r>
        <w:rPr>
          <w:rFonts w:ascii="宋体" w:hAnsi="宋体"/>
          <w:i w:val="0"/>
          <w:noProof/>
          <w:sz w:val="28"/>
          <w:szCs w:val="28"/>
        </w:rPr>
        <w:instrText xml:space="preserve"> PAGEREF _Toc96530792 \h </w:instrText>
      </w:r>
      <w:r w:rsidR="00FE13D7">
        <w:rPr>
          <w:rFonts w:ascii="宋体" w:hAnsi="宋体"/>
          <w:i w:val="0"/>
          <w:noProof/>
          <w:sz w:val="28"/>
          <w:szCs w:val="28"/>
        </w:rPr>
      </w:r>
      <w:r w:rsidR="00FE13D7">
        <w:rPr>
          <w:rFonts w:ascii="宋体" w:hAnsi="宋体"/>
          <w:i w:val="0"/>
          <w:noProof/>
          <w:sz w:val="28"/>
          <w:szCs w:val="28"/>
        </w:rPr>
        <w:fldChar w:fldCharType="separate"/>
      </w:r>
      <w:r w:rsidR="005709D5">
        <w:rPr>
          <w:rFonts w:ascii="宋体" w:hAnsi="宋体"/>
          <w:i w:val="0"/>
          <w:noProof/>
          <w:sz w:val="28"/>
          <w:szCs w:val="28"/>
        </w:rPr>
        <w:t>13</w:t>
      </w:r>
      <w:r w:rsidR="00FE13D7">
        <w:rPr>
          <w:rFonts w:ascii="宋体" w:hAnsi="宋体"/>
          <w:i w:val="0"/>
          <w:noProof/>
          <w:sz w:val="28"/>
          <w:szCs w:val="28"/>
        </w:rPr>
        <w:fldChar w:fldCharType="end"/>
      </w:r>
    </w:p>
    <w:p w:rsidR="00ED55E6" w:rsidRDefault="004266BC">
      <w:pPr>
        <w:pStyle w:val="21"/>
        <w:tabs>
          <w:tab w:val="right" w:leader="dot" w:pos="9174"/>
        </w:tabs>
        <w:rPr>
          <w:rFonts w:ascii="宋体" w:hAnsi="宋体" w:cstheme="minorBidi"/>
          <w:smallCaps w:val="0"/>
          <w:noProof/>
          <w:sz w:val="28"/>
          <w:szCs w:val="28"/>
        </w:rPr>
      </w:pPr>
      <w:r>
        <w:rPr>
          <w:rFonts w:ascii="宋体" w:hAnsi="宋体"/>
          <w:noProof/>
          <w:spacing w:val="20"/>
          <w:sz w:val="28"/>
          <w:szCs w:val="28"/>
        </w:rPr>
        <w:t>2.3</w:t>
      </w:r>
      <w:r>
        <w:rPr>
          <w:rFonts w:ascii="宋体" w:hAnsi="宋体" w:hint="eastAsia"/>
          <w:noProof/>
          <w:spacing w:val="20"/>
          <w:sz w:val="28"/>
          <w:szCs w:val="28"/>
        </w:rPr>
        <w:t>产品方案、储存规模、原材料消耗</w:t>
      </w:r>
      <w:r>
        <w:rPr>
          <w:rFonts w:ascii="宋体" w:hAnsi="宋体"/>
          <w:noProof/>
          <w:sz w:val="28"/>
          <w:szCs w:val="28"/>
        </w:rPr>
        <w:tab/>
      </w:r>
      <w:r w:rsidR="00FE13D7">
        <w:rPr>
          <w:rFonts w:ascii="宋体" w:hAnsi="宋体"/>
          <w:noProof/>
          <w:sz w:val="28"/>
          <w:szCs w:val="28"/>
        </w:rPr>
        <w:fldChar w:fldCharType="begin"/>
      </w:r>
      <w:r>
        <w:rPr>
          <w:rFonts w:ascii="宋体" w:hAnsi="宋体"/>
          <w:noProof/>
          <w:sz w:val="28"/>
          <w:szCs w:val="28"/>
        </w:rPr>
        <w:instrText xml:space="preserve"> PAGEREF _Toc96530793 \h </w:instrText>
      </w:r>
      <w:r w:rsidR="00FE13D7">
        <w:rPr>
          <w:rFonts w:ascii="宋体" w:hAnsi="宋体"/>
          <w:noProof/>
          <w:sz w:val="28"/>
          <w:szCs w:val="28"/>
        </w:rPr>
      </w:r>
      <w:r w:rsidR="00FE13D7">
        <w:rPr>
          <w:rFonts w:ascii="宋体" w:hAnsi="宋体"/>
          <w:noProof/>
          <w:sz w:val="28"/>
          <w:szCs w:val="28"/>
        </w:rPr>
        <w:fldChar w:fldCharType="separate"/>
      </w:r>
      <w:r w:rsidR="005709D5">
        <w:rPr>
          <w:rFonts w:ascii="宋体" w:hAnsi="宋体"/>
          <w:noProof/>
          <w:sz w:val="28"/>
          <w:szCs w:val="28"/>
        </w:rPr>
        <w:t>14</w:t>
      </w:r>
      <w:r w:rsidR="00FE13D7">
        <w:rPr>
          <w:rFonts w:ascii="宋体" w:hAnsi="宋体"/>
          <w:noProof/>
          <w:sz w:val="28"/>
          <w:szCs w:val="28"/>
        </w:rPr>
        <w:fldChar w:fldCharType="end"/>
      </w:r>
    </w:p>
    <w:p w:rsidR="00ED55E6" w:rsidRDefault="004266BC">
      <w:pPr>
        <w:pStyle w:val="30"/>
        <w:tabs>
          <w:tab w:val="right" w:leader="dot" w:pos="9174"/>
        </w:tabs>
        <w:rPr>
          <w:rFonts w:ascii="宋体" w:hAnsi="宋体" w:cstheme="minorBidi"/>
          <w:i w:val="0"/>
          <w:iCs w:val="0"/>
          <w:noProof/>
          <w:sz w:val="28"/>
          <w:szCs w:val="28"/>
        </w:rPr>
      </w:pPr>
      <w:r>
        <w:rPr>
          <w:rFonts w:ascii="宋体" w:hAnsi="宋体"/>
          <w:i w:val="0"/>
          <w:noProof/>
          <w:spacing w:val="20"/>
          <w:sz w:val="28"/>
          <w:szCs w:val="28"/>
        </w:rPr>
        <w:t>2.3.1</w:t>
      </w:r>
      <w:r>
        <w:rPr>
          <w:rFonts w:ascii="宋体" w:hAnsi="宋体" w:hint="eastAsia"/>
          <w:i w:val="0"/>
          <w:noProof/>
          <w:spacing w:val="20"/>
          <w:sz w:val="28"/>
          <w:szCs w:val="28"/>
        </w:rPr>
        <w:t>产品方案及储存规模</w:t>
      </w:r>
      <w:r>
        <w:rPr>
          <w:rFonts w:ascii="宋体" w:hAnsi="宋体"/>
          <w:i w:val="0"/>
          <w:noProof/>
          <w:sz w:val="28"/>
          <w:szCs w:val="28"/>
        </w:rPr>
        <w:tab/>
      </w:r>
      <w:r w:rsidR="00FE13D7">
        <w:rPr>
          <w:rFonts w:ascii="宋体" w:hAnsi="宋体"/>
          <w:i w:val="0"/>
          <w:noProof/>
          <w:sz w:val="28"/>
          <w:szCs w:val="28"/>
        </w:rPr>
        <w:fldChar w:fldCharType="begin"/>
      </w:r>
      <w:r>
        <w:rPr>
          <w:rFonts w:ascii="宋体" w:hAnsi="宋体"/>
          <w:i w:val="0"/>
          <w:noProof/>
          <w:sz w:val="28"/>
          <w:szCs w:val="28"/>
        </w:rPr>
        <w:instrText xml:space="preserve"> PAGEREF _Toc96530794 \h </w:instrText>
      </w:r>
      <w:r w:rsidR="00FE13D7">
        <w:rPr>
          <w:rFonts w:ascii="宋体" w:hAnsi="宋体"/>
          <w:i w:val="0"/>
          <w:noProof/>
          <w:sz w:val="28"/>
          <w:szCs w:val="28"/>
        </w:rPr>
      </w:r>
      <w:r w:rsidR="00FE13D7">
        <w:rPr>
          <w:rFonts w:ascii="宋体" w:hAnsi="宋体"/>
          <w:i w:val="0"/>
          <w:noProof/>
          <w:sz w:val="28"/>
          <w:szCs w:val="28"/>
        </w:rPr>
        <w:fldChar w:fldCharType="separate"/>
      </w:r>
      <w:r w:rsidR="005709D5">
        <w:rPr>
          <w:rFonts w:ascii="宋体" w:hAnsi="宋体"/>
          <w:i w:val="0"/>
          <w:noProof/>
          <w:sz w:val="28"/>
          <w:szCs w:val="28"/>
        </w:rPr>
        <w:t>14</w:t>
      </w:r>
      <w:r w:rsidR="00FE13D7">
        <w:rPr>
          <w:rFonts w:ascii="宋体" w:hAnsi="宋体"/>
          <w:i w:val="0"/>
          <w:noProof/>
          <w:sz w:val="28"/>
          <w:szCs w:val="28"/>
        </w:rPr>
        <w:fldChar w:fldCharType="end"/>
      </w:r>
    </w:p>
    <w:p w:rsidR="00ED55E6" w:rsidRDefault="004266BC">
      <w:pPr>
        <w:pStyle w:val="30"/>
        <w:tabs>
          <w:tab w:val="right" w:leader="dot" w:pos="9174"/>
        </w:tabs>
        <w:rPr>
          <w:rFonts w:ascii="宋体" w:hAnsi="宋体" w:cstheme="minorBidi"/>
          <w:i w:val="0"/>
          <w:iCs w:val="0"/>
          <w:noProof/>
          <w:sz w:val="28"/>
          <w:szCs w:val="28"/>
        </w:rPr>
      </w:pPr>
      <w:r>
        <w:rPr>
          <w:rFonts w:ascii="宋体" w:hAnsi="宋体"/>
          <w:i w:val="0"/>
          <w:noProof/>
          <w:spacing w:val="20"/>
          <w:sz w:val="28"/>
          <w:szCs w:val="28"/>
        </w:rPr>
        <w:t>2.3.2</w:t>
      </w:r>
      <w:r>
        <w:rPr>
          <w:rFonts w:ascii="宋体" w:hAnsi="宋体" w:hint="eastAsia"/>
          <w:i w:val="0"/>
          <w:noProof/>
          <w:spacing w:val="20"/>
          <w:sz w:val="28"/>
          <w:szCs w:val="28"/>
        </w:rPr>
        <w:t>原辅料供应</w:t>
      </w:r>
      <w:r>
        <w:rPr>
          <w:rFonts w:ascii="宋体" w:hAnsi="宋体"/>
          <w:i w:val="0"/>
          <w:noProof/>
          <w:sz w:val="28"/>
          <w:szCs w:val="28"/>
        </w:rPr>
        <w:tab/>
      </w:r>
      <w:r w:rsidR="00FE13D7">
        <w:rPr>
          <w:rFonts w:ascii="宋体" w:hAnsi="宋体"/>
          <w:i w:val="0"/>
          <w:noProof/>
          <w:sz w:val="28"/>
          <w:szCs w:val="28"/>
        </w:rPr>
        <w:fldChar w:fldCharType="begin"/>
      </w:r>
      <w:r>
        <w:rPr>
          <w:rFonts w:ascii="宋体" w:hAnsi="宋体"/>
          <w:i w:val="0"/>
          <w:noProof/>
          <w:sz w:val="28"/>
          <w:szCs w:val="28"/>
        </w:rPr>
        <w:instrText xml:space="preserve"> PAGEREF _Toc96530795 \h </w:instrText>
      </w:r>
      <w:r w:rsidR="00FE13D7">
        <w:rPr>
          <w:rFonts w:ascii="宋体" w:hAnsi="宋体"/>
          <w:i w:val="0"/>
          <w:noProof/>
          <w:sz w:val="28"/>
          <w:szCs w:val="28"/>
        </w:rPr>
      </w:r>
      <w:r w:rsidR="00FE13D7">
        <w:rPr>
          <w:rFonts w:ascii="宋体" w:hAnsi="宋体"/>
          <w:i w:val="0"/>
          <w:noProof/>
          <w:sz w:val="28"/>
          <w:szCs w:val="28"/>
        </w:rPr>
        <w:fldChar w:fldCharType="separate"/>
      </w:r>
      <w:r w:rsidR="005709D5">
        <w:rPr>
          <w:rFonts w:ascii="宋体" w:hAnsi="宋体"/>
          <w:i w:val="0"/>
          <w:noProof/>
          <w:sz w:val="28"/>
          <w:szCs w:val="28"/>
        </w:rPr>
        <w:t>15</w:t>
      </w:r>
      <w:r w:rsidR="00FE13D7">
        <w:rPr>
          <w:rFonts w:ascii="宋体" w:hAnsi="宋体"/>
          <w:i w:val="0"/>
          <w:noProof/>
          <w:sz w:val="28"/>
          <w:szCs w:val="28"/>
        </w:rPr>
        <w:fldChar w:fldCharType="end"/>
      </w:r>
    </w:p>
    <w:p w:rsidR="00ED55E6" w:rsidRDefault="004266BC">
      <w:pPr>
        <w:pStyle w:val="21"/>
        <w:tabs>
          <w:tab w:val="right" w:leader="dot" w:pos="9174"/>
        </w:tabs>
        <w:rPr>
          <w:rFonts w:ascii="宋体" w:hAnsi="宋体" w:cstheme="minorBidi"/>
          <w:smallCaps w:val="0"/>
          <w:noProof/>
          <w:sz w:val="28"/>
          <w:szCs w:val="28"/>
        </w:rPr>
      </w:pPr>
      <w:r>
        <w:rPr>
          <w:rFonts w:ascii="宋体" w:hAnsi="宋体"/>
          <w:noProof/>
          <w:spacing w:val="20"/>
          <w:sz w:val="28"/>
          <w:szCs w:val="28"/>
        </w:rPr>
        <w:t>2.4</w:t>
      </w:r>
      <w:r>
        <w:rPr>
          <w:rFonts w:ascii="宋体" w:hAnsi="宋体" w:hint="eastAsia"/>
          <w:noProof/>
          <w:spacing w:val="20"/>
          <w:sz w:val="28"/>
          <w:szCs w:val="28"/>
        </w:rPr>
        <w:t>工艺流程及设施布局</w:t>
      </w:r>
      <w:r>
        <w:rPr>
          <w:rFonts w:ascii="宋体" w:hAnsi="宋体"/>
          <w:noProof/>
          <w:sz w:val="28"/>
          <w:szCs w:val="28"/>
        </w:rPr>
        <w:tab/>
      </w:r>
      <w:r w:rsidR="00FE13D7">
        <w:rPr>
          <w:rFonts w:ascii="宋体" w:hAnsi="宋体"/>
          <w:noProof/>
          <w:sz w:val="28"/>
          <w:szCs w:val="28"/>
        </w:rPr>
        <w:fldChar w:fldCharType="begin"/>
      </w:r>
      <w:r>
        <w:rPr>
          <w:rFonts w:ascii="宋体" w:hAnsi="宋体"/>
          <w:noProof/>
          <w:sz w:val="28"/>
          <w:szCs w:val="28"/>
        </w:rPr>
        <w:instrText xml:space="preserve"> PAGEREF _Toc96530796 \h </w:instrText>
      </w:r>
      <w:r w:rsidR="00FE13D7">
        <w:rPr>
          <w:rFonts w:ascii="宋体" w:hAnsi="宋体"/>
          <w:noProof/>
          <w:sz w:val="28"/>
          <w:szCs w:val="28"/>
        </w:rPr>
      </w:r>
      <w:r w:rsidR="00FE13D7">
        <w:rPr>
          <w:rFonts w:ascii="宋体" w:hAnsi="宋体"/>
          <w:noProof/>
          <w:sz w:val="28"/>
          <w:szCs w:val="28"/>
        </w:rPr>
        <w:fldChar w:fldCharType="separate"/>
      </w:r>
      <w:r w:rsidR="005709D5">
        <w:rPr>
          <w:rFonts w:ascii="宋体" w:hAnsi="宋体"/>
          <w:noProof/>
          <w:sz w:val="28"/>
          <w:szCs w:val="28"/>
        </w:rPr>
        <w:t>15</w:t>
      </w:r>
      <w:r w:rsidR="00FE13D7">
        <w:rPr>
          <w:rFonts w:ascii="宋体" w:hAnsi="宋体"/>
          <w:noProof/>
          <w:sz w:val="28"/>
          <w:szCs w:val="28"/>
        </w:rPr>
        <w:fldChar w:fldCharType="end"/>
      </w:r>
    </w:p>
    <w:p w:rsidR="00ED55E6" w:rsidRDefault="004266BC">
      <w:pPr>
        <w:pStyle w:val="30"/>
        <w:tabs>
          <w:tab w:val="right" w:leader="dot" w:pos="9174"/>
        </w:tabs>
        <w:rPr>
          <w:rFonts w:ascii="宋体" w:hAnsi="宋体" w:cstheme="minorBidi"/>
          <w:i w:val="0"/>
          <w:iCs w:val="0"/>
          <w:noProof/>
          <w:sz w:val="28"/>
          <w:szCs w:val="28"/>
        </w:rPr>
      </w:pPr>
      <w:r>
        <w:rPr>
          <w:rFonts w:ascii="宋体" w:hAnsi="宋体"/>
          <w:i w:val="0"/>
          <w:noProof/>
          <w:spacing w:val="20"/>
          <w:sz w:val="28"/>
          <w:szCs w:val="28"/>
        </w:rPr>
        <w:t>2.4.1</w:t>
      </w:r>
      <w:r>
        <w:rPr>
          <w:rFonts w:ascii="宋体" w:hAnsi="宋体" w:hint="eastAsia"/>
          <w:i w:val="0"/>
          <w:noProof/>
          <w:spacing w:val="20"/>
          <w:sz w:val="28"/>
          <w:szCs w:val="28"/>
        </w:rPr>
        <w:t>丙烷、乙炔储存工艺流程简述</w:t>
      </w:r>
      <w:r>
        <w:rPr>
          <w:rFonts w:ascii="宋体" w:hAnsi="宋体"/>
          <w:i w:val="0"/>
          <w:noProof/>
          <w:sz w:val="28"/>
          <w:szCs w:val="28"/>
        </w:rPr>
        <w:tab/>
      </w:r>
      <w:r w:rsidR="00FE13D7">
        <w:rPr>
          <w:rFonts w:ascii="宋体" w:hAnsi="宋体"/>
          <w:i w:val="0"/>
          <w:noProof/>
          <w:sz w:val="28"/>
          <w:szCs w:val="28"/>
        </w:rPr>
        <w:fldChar w:fldCharType="begin"/>
      </w:r>
      <w:r>
        <w:rPr>
          <w:rFonts w:ascii="宋体" w:hAnsi="宋体"/>
          <w:i w:val="0"/>
          <w:noProof/>
          <w:sz w:val="28"/>
          <w:szCs w:val="28"/>
        </w:rPr>
        <w:instrText xml:space="preserve"> PAGEREF _Toc96530797 \h </w:instrText>
      </w:r>
      <w:r w:rsidR="00FE13D7">
        <w:rPr>
          <w:rFonts w:ascii="宋体" w:hAnsi="宋体"/>
          <w:i w:val="0"/>
          <w:noProof/>
          <w:sz w:val="28"/>
          <w:szCs w:val="28"/>
        </w:rPr>
      </w:r>
      <w:r w:rsidR="00FE13D7">
        <w:rPr>
          <w:rFonts w:ascii="宋体" w:hAnsi="宋体"/>
          <w:i w:val="0"/>
          <w:noProof/>
          <w:sz w:val="28"/>
          <w:szCs w:val="28"/>
        </w:rPr>
        <w:fldChar w:fldCharType="separate"/>
      </w:r>
      <w:r w:rsidR="005709D5">
        <w:rPr>
          <w:rFonts w:ascii="宋体" w:hAnsi="宋体"/>
          <w:i w:val="0"/>
          <w:noProof/>
          <w:sz w:val="28"/>
          <w:szCs w:val="28"/>
        </w:rPr>
        <w:t>15</w:t>
      </w:r>
      <w:r w:rsidR="00FE13D7">
        <w:rPr>
          <w:rFonts w:ascii="宋体" w:hAnsi="宋体"/>
          <w:i w:val="0"/>
          <w:noProof/>
          <w:sz w:val="28"/>
          <w:szCs w:val="28"/>
        </w:rPr>
        <w:fldChar w:fldCharType="end"/>
      </w:r>
    </w:p>
    <w:p w:rsidR="00ED55E6" w:rsidRDefault="004266BC">
      <w:pPr>
        <w:pStyle w:val="30"/>
        <w:tabs>
          <w:tab w:val="right" w:leader="dot" w:pos="9174"/>
        </w:tabs>
        <w:rPr>
          <w:rFonts w:ascii="宋体" w:hAnsi="宋体" w:cstheme="minorBidi"/>
          <w:i w:val="0"/>
          <w:iCs w:val="0"/>
          <w:noProof/>
          <w:sz w:val="28"/>
          <w:szCs w:val="28"/>
        </w:rPr>
      </w:pPr>
      <w:r>
        <w:rPr>
          <w:rFonts w:ascii="宋体" w:hAnsi="宋体"/>
          <w:i w:val="0"/>
          <w:noProof/>
          <w:spacing w:val="20"/>
          <w:sz w:val="28"/>
          <w:szCs w:val="28"/>
        </w:rPr>
        <w:t>2.4.2</w:t>
      </w:r>
      <w:r>
        <w:rPr>
          <w:rFonts w:ascii="宋体" w:hAnsi="宋体" w:hint="eastAsia"/>
          <w:i w:val="0"/>
          <w:noProof/>
          <w:spacing w:val="20"/>
          <w:sz w:val="28"/>
          <w:szCs w:val="28"/>
        </w:rPr>
        <w:t>总图布置</w:t>
      </w:r>
      <w:r>
        <w:rPr>
          <w:rFonts w:ascii="宋体" w:hAnsi="宋体"/>
          <w:i w:val="0"/>
          <w:noProof/>
          <w:sz w:val="28"/>
          <w:szCs w:val="28"/>
        </w:rPr>
        <w:tab/>
      </w:r>
      <w:r w:rsidR="00FE13D7">
        <w:rPr>
          <w:rFonts w:ascii="宋体" w:hAnsi="宋体"/>
          <w:i w:val="0"/>
          <w:noProof/>
          <w:sz w:val="28"/>
          <w:szCs w:val="28"/>
        </w:rPr>
        <w:fldChar w:fldCharType="begin"/>
      </w:r>
      <w:r>
        <w:rPr>
          <w:rFonts w:ascii="宋体" w:hAnsi="宋体"/>
          <w:i w:val="0"/>
          <w:noProof/>
          <w:sz w:val="28"/>
          <w:szCs w:val="28"/>
        </w:rPr>
        <w:instrText xml:space="preserve"> PAGEREF _Toc96530798 \h </w:instrText>
      </w:r>
      <w:r w:rsidR="00FE13D7">
        <w:rPr>
          <w:rFonts w:ascii="宋体" w:hAnsi="宋体"/>
          <w:i w:val="0"/>
          <w:noProof/>
          <w:sz w:val="28"/>
          <w:szCs w:val="28"/>
        </w:rPr>
      </w:r>
      <w:r w:rsidR="00FE13D7">
        <w:rPr>
          <w:rFonts w:ascii="宋体" w:hAnsi="宋体"/>
          <w:i w:val="0"/>
          <w:noProof/>
          <w:sz w:val="28"/>
          <w:szCs w:val="28"/>
        </w:rPr>
        <w:fldChar w:fldCharType="separate"/>
      </w:r>
      <w:r w:rsidR="005709D5">
        <w:rPr>
          <w:rFonts w:ascii="宋体" w:hAnsi="宋体"/>
          <w:i w:val="0"/>
          <w:noProof/>
          <w:sz w:val="28"/>
          <w:szCs w:val="28"/>
        </w:rPr>
        <w:t>16</w:t>
      </w:r>
      <w:r w:rsidR="00FE13D7">
        <w:rPr>
          <w:rFonts w:ascii="宋体" w:hAnsi="宋体"/>
          <w:i w:val="0"/>
          <w:noProof/>
          <w:sz w:val="28"/>
          <w:szCs w:val="28"/>
        </w:rPr>
        <w:fldChar w:fldCharType="end"/>
      </w:r>
    </w:p>
    <w:p w:rsidR="00ED55E6" w:rsidRDefault="004266BC">
      <w:pPr>
        <w:pStyle w:val="30"/>
        <w:tabs>
          <w:tab w:val="right" w:leader="dot" w:pos="9174"/>
        </w:tabs>
        <w:rPr>
          <w:rFonts w:ascii="宋体" w:hAnsi="宋体" w:cstheme="minorBidi"/>
          <w:i w:val="0"/>
          <w:iCs w:val="0"/>
          <w:noProof/>
          <w:sz w:val="28"/>
          <w:szCs w:val="28"/>
        </w:rPr>
      </w:pPr>
      <w:r>
        <w:rPr>
          <w:rFonts w:ascii="宋体" w:hAnsi="宋体"/>
          <w:i w:val="0"/>
          <w:noProof/>
          <w:spacing w:val="20"/>
          <w:sz w:val="28"/>
          <w:szCs w:val="28"/>
        </w:rPr>
        <w:t>2.4.3</w:t>
      </w:r>
      <w:r>
        <w:rPr>
          <w:rFonts w:ascii="宋体" w:hAnsi="宋体" w:hint="eastAsia"/>
          <w:i w:val="0"/>
          <w:noProof/>
          <w:spacing w:val="20"/>
          <w:sz w:val="28"/>
          <w:szCs w:val="28"/>
        </w:rPr>
        <w:t>竖向布置</w:t>
      </w:r>
      <w:r>
        <w:rPr>
          <w:rFonts w:ascii="宋体" w:hAnsi="宋体"/>
          <w:i w:val="0"/>
          <w:noProof/>
          <w:sz w:val="28"/>
          <w:szCs w:val="28"/>
        </w:rPr>
        <w:tab/>
      </w:r>
      <w:r w:rsidR="00FE13D7">
        <w:rPr>
          <w:rFonts w:ascii="宋体" w:hAnsi="宋体"/>
          <w:i w:val="0"/>
          <w:noProof/>
          <w:sz w:val="28"/>
          <w:szCs w:val="28"/>
        </w:rPr>
        <w:fldChar w:fldCharType="begin"/>
      </w:r>
      <w:r>
        <w:rPr>
          <w:rFonts w:ascii="宋体" w:hAnsi="宋体"/>
          <w:i w:val="0"/>
          <w:noProof/>
          <w:sz w:val="28"/>
          <w:szCs w:val="28"/>
        </w:rPr>
        <w:instrText xml:space="preserve"> PAGEREF _Toc96530799 \h </w:instrText>
      </w:r>
      <w:r w:rsidR="00FE13D7">
        <w:rPr>
          <w:rFonts w:ascii="宋体" w:hAnsi="宋体"/>
          <w:i w:val="0"/>
          <w:noProof/>
          <w:sz w:val="28"/>
          <w:szCs w:val="28"/>
        </w:rPr>
      </w:r>
      <w:r w:rsidR="00FE13D7">
        <w:rPr>
          <w:rFonts w:ascii="宋体" w:hAnsi="宋体"/>
          <w:i w:val="0"/>
          <w:noProof/>
          <w:sz w:val="28"/>
          <w:szCs w:val="28"/>
        </w:rPr>
        <w:fldChar w:fldCharType="separate"/>
      </w:r>
      <w:r w:rsidR="005709D5">
        <w:rPr>
          <w:rFonts w:ascii="宋体" w:hAnsi="宋体"/>
          <w:i w:val="0"/>
          <w:noProof/>
          <w:sz w:val="28"/>
          <w:szCs w:val="28"/>
        </w:rPr>
        <w:t>17</w:t>
      </w:r>
      <w:r w:rsidR="00FE13D7">
        <w:rPr>
          <w:rFonts w:ascii="宋体" w:hAnsi="宋体"/>
          <w:i w:val="0"/>
          <w:noProof/>
          <w:sz w:val="28"/>
          <w:szCs w:val="28"/>
        </w:rPr>
        <w:fldChar w:fldCharType="end"/>
      </w:r>
    </w:p>
    <w:p w:rsidR="00ED55E6" w:rsidRDefault="004266BC">
      <w:pPr>
        <w:pStyle w:val="21"/>
        <w:tabs>
          <w:tab w:val="right" w:leader="dot" w:pos="9174"/>
        </w:tabs>
        <w:rPr>
          <w:rFonts w:ascii="宋体" w:hAnsi="宋体" w:cstheme="minorBidi"/>
          <w:smallCaps w:val="0"/>
          <w:noProof/>
          <w:sz w:val="28"/>
          <w:szCs w:val="28"/>
        </w:rPr>
      </w:pPr>
      <w:r>
        <w:rPr>
          <w:rFonts w:ascii="宋体" w:hAnsi="宋体"/>
          <w:noProof/>
          <w:spacing w:val="20"/>
          <w:sz w:val="28"/>
          <w:szCs w:val="28"/>
        </w:rPr>
        <w:t>2.5</w:t>
      </w:r>
      <w:r>
        <w:rPr>
          <w:rFonts w:ascii="宋体" w:hAnsi="宋体" w:hint="eastAsia"/>
          <w:noProof/>
          <w:spacing w:val="20"/>
          <w:sz w:val="28"/>
          <w:szCs w:val="28"/>
        </w:rPr>
        <w:t>公用工程及辅助设施</w:t>
      </w:r>
      <w:r>
        <w:rPr>
          <w:rFonts w:ascii="宋体" w:hAnsi="宋体"/>
          <w:noProof/>
          <w:sz w:val="28"/>
          <w:szCs w:val="28"/>
        </w:rPr>
        <w:tab/>
      </w:r>
      <w:r w:rsidR="00FE13D7">
        <w:rPr>
          <w:rFonts w:ascii="宋体" w:hAnsi="宋体"/>
          <w:noProof/>
          <w:sz w:val="28"/>
          <w:szCs w:val="28"/>
        </w:rPr>
        <w:fldChar w:fldCharType="begin"/>
      </w:r>
      <w:r>
        <w:rPr>
          <w:rFonts w:ascii="宋体" w:hAnsi="宋体"/>
          <w:noProof/>
          <w:sz w:val="28"/>
          <w:szCs w:val="28"/>
        </w:rPr>
        <w:instrText xml:space="preserve"> PAGEREF _Toc96530800 \h </w:instrText>
      </w:r>
      <w:r w:rsidR="00FE13D7">
        <w:rPr>
          <w:rFonts w:ascii="宋体" w:hAnsi="宋体"/>
          <w:noProof/>
          <w:sz w:val="28"/>
          <w:szCs w:val="28"/>
        </w:rPr>
      </w:r>
      <w:r w:rsidR="00FE13D7">
        <w:rPr>
          <w:rFonts w:ascii="宋体" w:hAnsi="宋体"/>
          <w:noProof/>
          <w:sz w:val="28"/>
          <w:szCs w:val="28"/>
        </w:rPr>
        <w:fldChar w:fldCharType="separate"/>
      </w:r>
      <w:r w:rsidR="005709D5">
        <w:rPr>
          <w:rFonts w:ascii="宋体" w:hAnsi="宋体"/>
          <w:noProof/>
          <w:sz w:val="28"/>
          <w:szCs w:val="28"/>
        </w:rPr>
        <w:t>18</w:t>
      </w:r>
      <w:r w:rsidR="00FE13D7">
        <w:rPr>
          <w:rFonts w:ascii="宋体" w:hAnsi="宋体"/>
          <w:noProof/>
          <w:sz w:val="28"/>
          <w:szCs w:val="28"/>
        </w:rPr>
        <w:fldChar w:fldCharType="end"/>
      </w:r>
    </w:p>
    <w:p w:rsidR="00ED55E6" w:rsidRDefault="004266BC">
      <w:pPr>
        <w:pStyle w:val="30"/>
        <w:tabs>
          <w:tab w:val="right" w:leader="dot" w:pos="9174"/>
        </w:tabs>
        <w:rPr>
          <w:rFonts w:ascii="宋体" w:hAnsi="宋体" w:cstheme="minorBidi"/>
          <w:i w:val="0"/>
          <w:iCs w:val="0"/>
          <w:noProof/>
          <w:sz w:val="28"/>
          <w:szCs w:val="28"/>
        </w:rPr>
      </w:pPr>
      <w:r>
        <w:rPr>
          <w:rFonts w:ascii="宋体" w:hAnsi="宋体"/>
          <w:i w:val="0"/>
          <w:noProof/>
          <w:spacing w:val="20"/>
          <w:sz w:val="28"/>
          <w:szCs w:val="28"/>
        </w:rPr>
        <w:t>2.5.1</w:t>
      </w:r>
      <w:r>
        <w:rPr>
          <w:rFonts w:ascii="宋体" w:hAnsi="宋体" w:hint="eastAsia"/>
          <w:i w:val="0"/>
          <w:noProof/>
          <w:spacing w:val="20"/>
          <w:sz w:val="28"/>
          <w:szCs w:val="28"/>
        </w:rPr>
        <w:t>供配电系统</w:t>
      </w:r>
      <w:r>
        <w:rPr>
          <w:rFonts w:ascii="宋体" w:hAnsi="宋体"/>
          <w:i w:val="0"/>
          <w:noProof/>
          <w:sz w:val="28"/>
          <w:szCs w:val="28"/>
        </w:rPr>
        <w:tab/>
      </w:r>
      <w:r w:rsidR="00FE13D7">
        <w:rPr>
          <w:rFonts w:ascii="宋体" w:hAnsi="宋体"/>
          <w:i w:val="0"/>
          <w:noProof/>
          <w:sz w:val="28"/>
          <w:szCs w:val="28"/>
        </w:rPr>
        <w:fldChar w:fldCharType="begin"/>
      </w:r>
      <w:r>
        <w:rPr>
          <w:rFonts w:ascii="宋体" w:hAnsi="宋体"/>
          <w:i w:val="0"/>
          <w:noProof/>
          <w:sz w:val="28"/>
          <w:szCs w:val="28"/>
        </w:rPr>
        <w:instrText xml:space="preserve"> PAGEREF _Toc96530801 \h </w:instrText>
      </w:r>
      <w:r w:rsidR="00FE13D7">
        <w:rPr>
          <w:rFonts w:ascii="宋体" w:hAnsi="宋体"/>
          <w:i w:val="0"/>
          <w:noProof/>
          <w:sz w:val="28"/>
          <w:szCs w:val="28"/>
        </w:rPr>
      </w:r>
      <w:r w:rsidR="00FE13D7">
        <w:rPr>
          <w:rFonts w:ascii="宋体" w:hAnsi="宋体"/>
          <w:i w:val="0"/>
          <w:noProof/>
          <w:sz w:val="28"/>
          <w:szCs w:val="28"/>
        </w:rPr>
        <w:fldChar w:fldCharType="separate"/>
      </w:r>
      <w:r w:rsidR="005709D5">
        <w:rPr>
          <w:rFonts w:ascii="宋体" w:hAnsi="宋体"/>
          <w:i w:val="0"/>
          <w:noProof/>
          <w:sz w:val="28"/>
          <w:szCs w:val="28"/>
        </w:rPr>
        <w:t>18</w:t>
      </w:r>
      <w:r w:rsidR="00FE13D7">
        <w:rPr>
          <w:rFonts w:ascii="宋体" w:hAnsi="宋体"/>
          <w:i w:val="0"/>
          <w:noProof/>
          <w:sz w:val="28"/>
          <w:szCs w:val="28"/>
        </w:rPr>
        <w:fldChar w:fldCharType="end"/>
      </w:r>
    </w:p>
    <w:p w:rsidR="00ED55E6" w:rsidRDefault="004266BC">
      <w:pPr>
        <w:pStyle w:val="30"/>
        <w:tabs>
          <w:tab w:val="right" w:leader="dot" w:pos="9174"/>
        </w:tabs>
        <w:rPr>
          <w:rFonts w:ascii="宋体" w:hAnsi="宋体" w:cstheme="minorBidi"/>
          <w:i w:val="0"/>
          <w:iCs w:val="0"/>
          <w:noProof/>
          <w:sz w:val="28"/>
          <w:szCs w:val="28"/>
        </w:rPr>
      </w:pPr>
      <w:r>
        <w:rPr>
          <w:rFonts w:ascii="宋体" w:hAnsi="宋体"/>
          <w:i w:val="0"/>
          <w:noProof/>
          <w:spacing w:val="20"/>
          <w:sz w:val="28"/>
          <w:szCs w:val="28"/>
        </w:rPr>
        <w:t>2.5.2</w:t>
      </w:r>
      <w:r>
        <w:rPr>
          <w:rFonts w:ascii="宋体" w:hAnsi="宋体" w:hint="eastAsia"/>
          <w:i w:val="0"/>
          <w:noProof/>
          <w:spacing w:val="20"/>
          <w:sz w:val="28"/>
          <w:szCs w:val="28"/>
        </w:rPr>
        <w:t>给排水工程</w:t>
      </w:r>
      <w:r>
        <w:rPr>
          <w:rFonts w:ascii="宋体" w:hAnsi="宋体"/>
          <w:i w:val="0"/>
          <w:noProof/>
          <w:sz w:val="28"/>
          <w:szCs w:val="28"/>
        </w:rPr>
        <w:tab/>
      </w:r>
      <w:r w:rsidR="00FE13D7">
        <w:rPr>
          <w:rFonts w:ascii="宋体" w:hAnsi="宋体"/>
          <w:i w:val="0"/>
          <w:noProof/>
          <w:sz w:val="28"/>
          <w:szCs w:val="28"/>
        </w:rPr>
        <w:fldChar w:fldCharType="begin"/>
      </w:r>
      <w:r>
        <w:rPr>
          <w:rFonts w:ascii="宋体" w:hAnsi="宋体"/>
          <w:i w:val="0"/>
          <w:noProof/>
          <w:sz w:val="28"/>
          <w:szCs w:val="28"/>
        </w:rPr>
        <w:instrText xml:space="preserve"> PAGEREF _Toc96530802 \h </w:instrText>
      </w:r>
      <w:r w:rsidR="00FE13D7">
        <w:rPr>
          <w:rFonts w:ascii="宋体" w:hAnsi="宋体"/>
          <w:i w:val="0"/>
          <w:noProof/>
          <w:sz w:val="28"/>
          <w:szCs w:val="28"/>
        </w:rPr>
      </w:r>
      <w:r w:rsidR="00FE13D7">
        <w:rPr>
          <w:rFonts w:ascii="宋体" w:hAnsi="宋体"/>
          <w:i w:val="0"/>
          <w:noProof/>
          <w:sz w:val="28"/>
          <w:szCs w:val="28"/>
        </w:rPr>
        <w:fldChar w:fldCharType="separate"/>
      </w:r>
      <w:r w:rsidR="005709D5">
        <w:rPr>
          <w:rFonts w:ascii="宋体" w:hAnsi="宋体"/>
          <w:i w:val="0"/>
          <w:noProof/>
          <w:sz w:val="28"/>
          <w:szCs w:val="28"/>
        </w:rPr>
        <w:t>18</w:t>
      </w:r>
      <w:r w:rsidR="00FE13D7">
        <w:rPr>
          <w:rFonts w:ascii="宋体" w:hAnsi="宋体"/>
          <w:i w:val="0"/>
          <w:noProof/>
          <w:sz w:val="28"/>
          <w:szCs w:val="28"/>
        </w:rPr>
        <w:fldChar w:fldCharType="end"/>
      </w:r>
    </w:p>
    <w:p w:rsidR="00ED55E6" w:rsidRDefault="004266BC">
      <w:pPr>
        <w:pStyle w:val="30"/>
        <w:tabs>
          <w:tab w:val="right" w:leader="dot" w:pos="9174"/>
        </w:tabs>
        <w:rPr>
          <w:rFonts w:ascii="宋体" w:hAnsi="宋体" w:cstheme="minorBidi"/>
          <w:i w:val="0"/>
          <w:iCs w:val="0"/>
          <w:noProof/>
          <w:sz w:val="28"/>
          <w:szCs w:val="28"/>
        </w:rPr>
      </w:pPr>
      <w:r>
        <w:rPr>
          <w:rFonts w:ascii="宋体" w:hAnsi="宋体"/>
          <w:i w:val="0"/>
          <w:noProof/>
          <w:spacing w:val="20"/>
          <w:sz w:val="28"/>
          <w:szCs w:val="28"/>
        </w:rPr>
        <w:t>2.5.3</w:t>
      </w:r>
      <w:r>
        <w:rPr>
          <w:rFonts w:ascii="宋体" w:hAnsi="宋体" w:hint="eastAsia"/>
          <w:i w:val="0"/>
          <w:noProof/>
          <w:spacing w:val="20"/>
          <w:sz w:val="28"/>
          <w:szCs w:val="28"/>
        </w:rPr>
        <w:t>消防</w:t>
      </w:r>
      <w:r>
        <w:rPr>
          <w:rFonts w:ascii="宋体" w:hAnsi="宋体"/>
          <w:i w:val="0"/>
          <w:noProof/>
          <w:sz w:val="28"/>
          <w:szCs w:val="28"/>
        </w:rPr>
        <w:tab/>
      </w:r>
      <w:r w:rsidR="00FE13D7">
        <w:rPr>
          <w:rFonts w:ascii="宋体" w:hAnsi="宋体"/>
          <w:i w:val="0"/>
          <w:noProof/>
          <w:sz w:val="28"/>
          <w:szCs w:val="28"/>
        </w:rPr>
        <w:fldChar w:fldCharType="begin"/>
      </w:r>
      <w:r>
        <w:rPr>
          <w:rFonts w:ascii="宋体" w:hAnsi="宋体"/>
          <w:i w:val="0"/>
          <w:noProof/>
          <w:sz w:val="28"/>
          <w:szCs w:val="28"/>
        </w:rPr>
        <w:instrText xml:space="preserve"> PAGEREF _Toc96530803 \h </w:instrText>
      </w:r>
      <w:r w:rsidR="00FE13D7">
        <w:rPr>
          <w:rFonts w:ascii="宋体" w:hAnsi="宋体"/>
          <w:i w:val="0"/>
          <w:noProof/>
          <w:sz w:val="28"/>
          <w:szCs w:val="28"/>
        </w:rPr>
      </w:r>
      <w:r w:rsidR="00FE13D7">
        <w:rPr>
          <w:rFonts w:ascii="宋体" w:hAnsi="宋体"/>
          <w:i w:val="0"/>
          <w:noProof/>
          <w:sz w:val="28"/>
          <w:szCs w:val="28"/>
        </w:rPr>
        <w:fldChar w:fldCharType="separate"/>
      </w:r>
      <w:r w:rsidR="005709D5">
        <w:rPr>
          <w:rFonts w:ascii="宋体" w:hAnsi="宋体"/>
          <w:i w:val="0"/>
          <w:noProof/>
          <w:sz w:val="28"/>
          <w:szCs w:val="28"/>
        </w:rPr>
        <w:t>19</w:t>
      </w:r>
      <w:r w:rsidR="00FE13D7">
        <w:rPr>
          <w:rFonts w:ascii="宋体" w:hAnsi="宋体"/>
          <w:i w:val="0"/>
          <w:noProof/>
          <w:sz w:val="28"/>
          <w:szCs w:val="28"/>
        </w:rPr>
        <w:fldChar w:fldCharType="end"/>
      </w:r>
    </w:p>
    <w:p w:rsidR="00ED55E6" w:rsidRDefault="004266BC">
      <w:pPr>
        <w:pStyle w:val="30"/>
        <w:tabs>
          <w:tab w:val="right" w:leader="dot" w:pos="9174"/>
        </w:tabs>
        <w:rPr>
          <w:rFonts w:ascii="宋体" w:hAnsi="宋体" w:cstheme="minorBidi"/>
          <w:i w:val="0"/>
          <w:iCs w:val="0"/>
          <w:noProof/>
          <w:sz w:val="28"/>
          <w:szCs w:val="28"/>
        </w:rPr>
      </w:pPr>
      <w:r>
        <w:rPr>
          <w:rFonts w:ascii="宋体" w:hAnsi="宋体"/>
          <w:i w:val="0"/>
          <w:noProof/>
          <w:spacing w:val="20"/>
          <w:sz w:val="28"/>
          <w:szCs w:val="28"/>
        </w:rPr>
        <w:t>2.5.4</w:t>
      </w:r>
      <w:r>
        <w:rPr>
          <w:rFonts w:ascii="宋体" w:hAnsi="宋体" w:hint="eastAsia"/>
          <w:i w:val="0"/>
          <w:noProof/>
          <w:spacing w:val="20"/>
          <w:sz w:val="28"/>
          <w:szCs w:val="28"/>
        </w:rPr>
        <w:t>通风</w:t>
      </w:r>
      <w:r>
        <w:rPr>
          <w:rFonts w:ascii="宋体" w:hAnsi="宋体"/>
          <w:i w:val="0"/>
          <w:noProof/>
          <w:sz w:val="28"/>
          <w:szCs w:val="28"/>
        </w:rPr>
        <w:tab/>
      </w:r>
      <w:r w:rsidR="00FE13D7">
        <w:rPr>
          <w:rFonts w:ascii="宋体" w:hAnsi="宋体"/>
          <w:i w:val="0"/>
          <w:noProof/>
          <w:sz w:val="28"/>
          <w:szCs w:val="28"/>
        </w:rPr>
        <w:fldChar w:fldCharType="begin"/>
      </w:r>
      <w:r>
        <w:rPr>
          <w:rFonts w:ascii="宋体" w:hAnsi="宋体"/>
          <w:i w:val="0"/>
          <w:noProof/>
          <w:sz w:val="28"/>
          <w:szCs w:val="28"/>
        </w:rPr>
        <w:instrText xml:space="preserve"> PAGEREF _Toc96530804 \h </w:instrText>
      </w:r>
      <w:r w:rsidR="00FE13D7">
        <w:rPr>
          <w:rFonts w:ascii="宋体" w:hAnsi="宋体"/>
          <w:i w:val="0"/>
          <w:noProof/>
          <w:sz w:val="28"/>
          <w:szCs w:val="28"/>
        </w:rPr>
      </w:r>
      <w:r w:rsidR="00FE13D7">
        <w:rPr>
          <w:rFonts w:ascii="宋体" w:hAnsi="宋体"/>
          <w:i w:val="0"/>
          <w:noProof/>
          <w:sz w:val="28"/>
          <w:szCs w:val="28"/>
        </w:rPr>
        <w:fldChar w:fldCharType="separate"/>
      </w:r>
      <w:r w:rsidR="005709D5">
        <w:rPr>
          <w:rFonts w:ascii="宋体" w:hAnsi="宋体"/>
          <w:i w:val="0"/>
          <w:noProof/>
          <w:sz w:val="28"/>
          <w:szCs w:val="28"/>
        </w:rPr>
        <w:t>20</w:t>
      </w:r>
      <w:r w:rsidR="00FE13D7">
        <w:rPr>
          <w:rFonts w:ascii="宋体" w:hAnsi="宋体"/>
          <w:i w:val="0"/>
          <w:noProof/>
          <w:sz w:val="28"/>
          <w:szCs w:val="28"/>
        </w:rPr>
        <w:fldChar w:fldCharType="end"/>
      </w:r>
    </w:p>
    <w:p w:rsidR="00ED55E6" w:rsidRDefault="004266BC">
      <w:pPr>
        <w:pStyle w:val="30"/>
        <w:tabs>
          <w:tab w:val="right" w:leader="dot" w:pos="9174"/>
        </w:tabs>
        <w:rPr>
          <w:rFonts w:ascii="宋体" w:hAnsi="宋体" w:cstheme="minorBidi"/>
          <w:i w:val="0"/>
          <w:iCs w:val="0"/>
          <w:noProof/>
          <w:sz w:val="28"/>
          <w:szCs w:val="28"/>
        </w:rPr>
      </w:pPr>
      <w:r>
        <w:rPr>
          <w:rFonts w:ascii="宋体" w:hAnsi="宋体"/>
          <w:i w:val="0"/>
          <w:noProof/>
          <w:spacing w:val="20"/>
          <w:sz w:val="28"/>
          <w:szCs w:val="28"/>
        </w:rPr>
        <w:t>2.5.5</w:t>
      </w:r>
      <w:r>
        <w:rPr>
          <w:rFonts w:ascii="宋体" w:hAnsi="宋体" w:hint="eastAsia"/>
          <w:i w:val="0"/>
          <w:noProof/>
          <w:spacing w:val="20"/>
          <w:sz w:val="28"/>
          <w:szCs w:val="28"/>
        </w:rPr>
        <w:t>防雷、防静电及接地</w:t>
      </w:r>
      <w:r>
        <w:rPr>
          <w:rFonts w:ascii="宋体" w:hAnsi="宋体"/>
          <w:i w:val="0"/>
          <w:noProof/>
          <w:sz w:val="28"/>
          <w:szCs w:val="28"/>
        </w:rPr>
        <w:tab/>
      </w:r>
      <w:r w:rsidR="00FE13D7">
        <w:rPr>
          <w:rFonts w:ascii="宋体" w:hAnsi="宋体"/>
          <w:i w:val="0"/>
          <w:noProof/>
          <w:sz w:val="28"/>
          <w:szCs w:val="28"/>
        </w:rPr>
        <w:fldChar w:fldCharType="begin"/>
      </w:r>
      <w:r>
        <w:rPr>
          <w:rFonts w:ascii="宋体" w:hAnsi="宋体"/>
          <w:i w:val="0"/>
          <w:noProof/>
          <w:sz w:val="28"/>
          <w:szCs w:val="28"/>
        </w:rPr>
        <w:instrText xml:space="preserve"> PAGEREF _Toc96530805 \h </w:instrText>
      </w:r>
      <w:r w:rsidR="00FE13D7">
        <w:rPr>
          <w:rFonts w:ascii="宋体" w:hAnsi="宋体"/>
          <w:i w:val="0"/>
          <w:noProof/>
          <w:sz w:val="28"/>
          <w:szCs w:val="28"/>
        </w:rPr>
      </w:r>
      <w:r w:rsidR="00FE13D7">
        <w:rPr>
          <w:rFonts w:ascii="宋体" w:hAnsi="宋体"/>
          <w:i w:val="0"/>
          <w:noProof/>
          <w:sz w:val="28"/>
          <w:szCs w:val="28"/>
        </w:rPr>
        <w:fldChar w:fldCharType="separate"/>
      </w:r>
      <w:r w:rsidR="005709D5">
        <w:rPr>
          <w:rFonts w:ascii="宋体" w:hAnsi="宋体"/>
          <w:i w:val="0"/>
          <w:noProof/>
          <w:sz w:val="28"/>
          <w:szCs w:val="28"/>
        </w:rPr>
        <w:t>20</w:t>
      </w:r>
      <w:r w:rsidR="00FE13D7">
        <w:rPr>
          <w:rFonts w:ascii="宋体" w:hAnsi="宋体"/>
          <w:i w:val="0"/>
          <w:noProof/>
          <w:sz w:val="28"/>
          <w:szCs w:val="28"/>
        </w:rPr>
        <w:fldChar w:fldCharType="end"/>
      </w:r>
    </w:p>
    <w:p w:rsidR="00ED55E6" w:rsidRDefault="004266BC">
      <w:pPr>
        <w:pStyle w:val="30"/>
        <w:tabs>
          <w:tab w:val="right" w:leader="dot" w:pos="9174"/>
        </w:tabs>
        <w:rPr>
          <w:rFonts w:ascii="宋体" w:hAnsi="宋体" w:cstheme="minorBidi"/>
          <w:i w:val="0"/>
          <w:iCs w:val="0"/>
          <w:noProof/>
          <w:sz w:val="28"/>
          <w:szCs w:val="28"/>
        </w:rPr>
      </w:pPr>
      <w:r>
        <w:rPr>
          <w:rFonts w:ascii="宋体" w:hAnsi="宋体"/>
          <w:i w:val="0"/>
          <w:noProof/>
          <w:color w:val="000000" w:themeColor="text1"/>
          <w:spacing w:val="20"/>
          <w:sz w:val="28"/>
          <w:szCs w:val="28"/>
        </w:rPr>
        <w:t>2.5.6</w:t>
      </w:r>
      <w:r>
        <w:rPr>
          <w:rFonts w:ascii="宋体" w:hAnsi="宋体" w:hint="eastAsia"/>
          <w:i w:val="0"/>
          <w:noProof/>
          <w:color w:val="000000" w:themeColor="text1"/>
          <w:spacing w:val="20"/>
          <w:sz w:val="28"/>
          <w:szCs w:val="28"/>
        </w:rPr>
        <w:t>通讯及自动控制</w:t>
      </w:r>
      <w:r>
        <w:rPr>
          <w:rFonts w:ascii="宋体" w:hAnsi="宋体"/>
          <w:i w:val="0"/>
          <w:noProof/>
          <w:sz w:val="28"/>
          <w:szCs w:val="28"/>
        </w:rPr>
        <w:tab/>
      </w:r>
      <w:r w:rsidR="00FE13D7">
        <w:rPr>
          <w:rFonts w:ascii="宋体" w:hAnsi="宋体"/>
          <w:i w:val="0"/>
          <w:noProof/>
          <w:sz w:val="28"/>
          <w:szCs w:val="28"/>
        </w:rPr>
        <w:fldChar w:fldCharType="begin"/>
      </w:r>
      <w:r>
        <w:rPr>
          <w:rFonts w:ascii="宋体" w:hAnsi="宋体"/>
          <w:i w:val="0"/>
          <w:noProof/>
          <w:sz w:val="28"/>
          <w:szCs w:val="28"/>
        </w:rPr>
        <w:instrText xml:space="preserve"> PAGEREF _Toc96530806 \h </w:instrText>
      </w:r>
      <w:r w:rsidR="00FE13D7">
        <w:rPr>
          <w:rFonts w:ascii="宋体" w:hAnsi="宋体"/>
          <w:i w:val="0"/>
          <w:noProof/>
          <w:sz w:val="28"/>
          <w:szCs w:val="28"/>
        </w:rPr>
      </w:r>
      <w:r w:rsidR="00FE13D7">
        <w:rPr>
          <w:rFonts w:ascii="宋体" w:hAnsi="宋体"/>
          <w:i w:val="0"/>
          <w:noProof/>
          <w:sz w:val="28"/>
          <w:szCs w:val="28"/>
        </w:rPr>
        <w:fldChar w:fldCharType="separate"/>
      </w:r>
      <w:r w:rsidR="005709D5">
        <w:rPr>
          <w:rFonts w:ascii="宋体" w:hAnsi="宋体"/>
          <w:i w:val="0"/>
          <w:noProof/>
          <w:sz w:val="28"/>
          <w:szCs w:val="28"/>
        </w:rPr>
        <w:t>20</w:t>
      </w:r>
      <w:r w:rsidR="00FE13D7">
        <w:rPr>
          <w:rFonts w:ascii="宋体" w:hAnsi="宋体"/>
          <w:i w:val="0"/>
          <w:noProof/>
          <w:sz w:val="28"/>
          <w:szCs w:val="28"/>
        </w:rPr>
        <w:fldChar w:fldCharType="end"/>
      </w:r>
    </w:p>
    <w:p w:rsidR="00ED55E6" w:rsidRDefault="004266BC">
      <w:pPr>
        <w:pStyle w:val="21"/>
        <w:tabs>
          <w:tab w:val="right" w:leader="dot" w:pos="9174"/>
        </w:tabs>
        <w:rPr>
          <w:rFonts w:ascii="宋体" w:hAnsi="宋体" w:cstheme="minorBidi"/>
          <w:smallCaps w:val="0"/>
          <w:noProof/>
          <w:sz w:val="28"/>
          <w:szCs w:val="28"/>
        </w:rPr>
      </w:pPr>
      <w:r>
        <w:rPr>
          <w:rFonts w:ascii="宋体" w:hAnsi="宋体"/>
          <w:noProof/>
          <w:spacing w:val="20"/>
          <w:sz w:val="28"/>
          <w:szCs w:val="28"/>
        </w:rPr>
        <w:t>2.6</w:t>
      </w:r>
      <w:r>
        <w:rPr>
          <w:rFonts w:ascii="宋体" w:hAnsi="宋体" w:hint="eastAsia"/>
          <w:noProof/>
          <w:spacing w:val="20"/>
          <w:sz w:val="28"/>
          <w:szCs w:val="28"/>
        </w:rPr>
        <w:t>主要建（构）筑物和设施设备</w:t>
      </w:r>
      <w:r>
        <w:rPr>
          <w:rFonts w:ascii="宋体" w:hAnsi="宋体"/>
          <w:noProof/>
          <w:sz w:val="28"/>
          <w:szCs w:val="28"/>
        </w:rPr>
        <w:tab/>
      </w:r>
      <w:r w:rsidR="00FE13D7">
        <w:rPr>
          <w:rFonts w:ascii="宋体" w:hAnsi="宋体"/>
          <w:noProof/>
          <w:sz w:val="28"/>
          <w:szCs w:val="28"/>
        </w:rPr>
        <w:fldChar w:fldCharType="begin"/>
      </w:r>
      <w:r>
        <w:rPr>
          <w:rFonts w:ascii="宋体" w:hAnsi="宋体"/>
          <w:noProof/>
          <w:sz w:val="28"/>
          <w:szCs w:val="28"/>
        </w:rPr>
        <w:instrText xml:space="preserve"> PAGEREF _Toc96530807 \h </w:instrText>
      </w:r>
      <w:r w:rsidR="00FE13D7">
        <w:rPr>
          <w:rFonts w:ascii="宋体" w:hAnsi="宋体"/>
          <w:noProof/>
          <w:sz w:val="28"/>
          <w:szCs w:val="28"/>
        </w:rPr>
      </w:r>
      <w:r w:rsidR="00FE13D7">
        <w:rPr>
          <w:rFonts w:ascii="宋体" w:hAnsi="宋体"/>
          <w:noProof/>
          <w:sz w:val="28"/>
          <w:szCs w:val="28"/>
        </w:rPr>
        <w:fldChar w:fldCharType="separate"/>
      </w:r>
      <w:r w:rsidR="005709D5">
        <w:rPr>
          <w:rFonts w:ascii="宋体" w:hAnsi="宋体"/>
          <w:noProof/>
          <w:sz w:val="28"/>
          <w:szCs w:val="28"/>
        </w:rPr>
        <w:t>21</w:t>
      </w:r>
      <w:r w:rsidR="00FE13D7">
        <w:rPr>
          <w:rFonts w:ascii="宋体" w:hAnsi="宋体"/>
          <w:noProof/>
          <w:sz w:val="28"/>
          <w:szCs w:val="28"/>
        </w:rPr>
        <w:fldChar w:fldCharType="end"/>
      </w:r>
    </w:p>
    <w:p w:rsidR="00ED55E6" w:rsidRDefault="004266BC">
      <w:pPr>
        <w:pStyle w:val="30"/>
        <w:tabs>
          <w:tab w:val="right" w:leader="dot" w:pos="9174"/>
        </w:tabs>
        <w:rPr>
          <w:rFonts w:ascii="宋体" w:hAnsi="宋体" w:cstheme="minorBidi"/>
          <w:i w:val="0"/>
          <w:iCs w:val="0"/>
          <w:noProof/>
          <w:sz w:val="28"/>
          <w:szCs w:val="28"/>
        </w:rPr>
      </w:pPr>
      <w:r>
        <w:rPr>
          <w:rFonts w:ascii="宋体" w:hAnsi="宋体"/>
          <w:i w:val="0"/>
          <w:noProof/>
          <w:spacing w:val="20"/>
          <w:sz w:val="28"/>
          <w:szCs w:val="28"/>
        </w:rPr>
        <w:t>2.6.1</w:t>
      </w:r>
      <w:r>
        <w:rPr>
          <w:rFonts w:ascii="宋体" w:hAnsi="宋体" w:hint="eastAsia"/>
          <w:i w:val="0"/>
          <w:noProof/>
          <w:spacing w:val="20"/>
          <w:sz w:val="28"/>
          <w:szCs w:val="28"/>
        </w:rPr>
        <w:t>主要建（构）筑物</w:t>
      </w:r>
      <w:r>
        <w:rPr>
          <w:rFonts w:ascii="宋体" w:hAnsi="宋体"/>
          <w:i w:val="0"/>
          <w:noProof/>
          <w:sz w:val="28"/>
          <w:szCs w:val="28"/>
        </w:rPr>
        <w:tab/>
      </w:r>
      <w:r w:rsidR="00FE13D7">
        <w:rPr>
          <w:rFonts w:ascii="宋体" w:hAnsi="宋体"/>
          <w:i w:val="0"/>
          <w:noProof/>
          <w:sz w:val="28"/>
          <w:szCs w:val="28"/>
        </w:rPr>
        <w:fldChar w:fldCharType="begin"/>
      </w:r>
      <w:r>
        <w:rPr>
          <w:rFonts w:ascii="宋体" w:hAnsi="宋体"/>
          <w:i w:val="0"/>
          <w:noProof/>
          <w:sz w:val="28"/>
          <w:szCs w:val="28"/>
        </w:rPr>
        <w:instrText xml:space="preserve"> PAGEREF _Toc96530808 \h </w:instrText>
      </w:r>
      <w:r w:rsidR="00FE13D7">
        <w:rPr>
          <w:rFonts w:ascii="宋体" w:hAnsi="宋体"/>
          <w:i w:val="0"/>
          <w:noProof/>
          <w:sz w:val="28"/>
          <w:szCs w:val="28"/>
        </w:rPr>
      </w:r>
      <w:r w:rsidR="00FE13D7">
        <w:rPr>
          <w:rFonts w:ascii="宋体" w:hAnsi="宋体"/>
          <w:i w:val="0"/>
          <w:noProof/>
          <w:sz w:val="28"/>
          <w:szCs w:val="28"/>
        </w:rPr>
        <w:fldChar w:fldCharType="separate"/>
      </w:r>
      <w:r w:rsidR="005709D5">
        <w:rPr>
          <w:rFonts w:ascii="宋体" w:hAnsi="宋体"/>
          <w:i w:val="0"/>
          <w:noProof/>
          <w:sz w:val="28"/>
          <w:szCs w:val="28"/>
        </w:rPr>
        <w:t>21</w:t>
      </w:r>
      <w:r w:rsidR="00FE13D7">
        <w:rPr>
          <w:rFonts w:ascii="宋体" w:hAnsi="宋体"/>
          <w:i w:val="0"/>
          <w:noProof/>
          <w:sz w:val="28"/>
          <w:szCs w:val="28"/>
        </w:rPr>
        <w:fldChar w:fldCharType="end"/>
      </w:r>
    </w:p>
    <w:p w:rsidR="00ED55E6" w:rsidRDefault="004266BC">
      <w:pPr>
        <w:pStyle w:val="30"/>
        <w:tabs>
          <w:tab w:val="right" w:leader="dot" w:pos="9174"/>
        </w:tabs>
        <w:rPr>
          <w:rFonts w:ascii="宋体" w:hAnsi="宋体" w:cstheme="minorBidi"/>
          <w:i w:val="0"/>
          <w:iCs w:val="0"/>
          <w:noProof/>
          <w:sz w:val="28"/>
          <w:szCs w:val="28"/>
        </w:rPr>
      </w:pPr>
      <w:r>
        <w:rPr>
          <w:rFonts w:ascii="宋体" w:hAnsi="宋体"/>
          <w:i w:val="0"/>
          <w:noProof/>
          <w:spacing w:val="20"/>
          <w:sz w:val="28"/>
          <w:szCs w:val="28"/>
        </w:rPr>
        <w:t>2.6.2</w:t>
      </w:r>
      <w:r>
        <w:rPr>
          <w:rFonts w:ascii="宋体" w:hAnsi="宋体" w:hint="eastAsia"/>
          <w:i w:val="0"/>
          <w:noProof/>
          <w:spacing w:val="20"/>
          <w:sz w:val="28"/>
          <w:szCs w:val="28"/>
        </w:rPr>
        <w:t>主要设施、设备</w:t>
      </w:r>
      <w:r>
        <w:rPr>
          <w:rFonts w:ascii="宋体" w:hAnsi="宋体"/>
          <w:i w:val="0"/>
          <w:noProof/>
          <w:sz w:val="28"/>
          <w:szCs w:val="28"/>
        </w:rPr>
        <w:tab/>
      </w:r>
      <w:r w:rsidR="00FE13D7">
        <w:rPr>
          <w:rFonts w:ascii="宋体" w:hAnsi="宋体"/>
          <w:i w:val="0"/>
          <w:noProof/>
          <w:sz w:val="28"/>
          <w:szCs w:val="28"/>
        </w:rPr>
        <w:fldChar w:fldCharType="begin"/>
      </w:r>
      <w:r>
        <w:rPr>
          <w:rFonts w:ascii="宋体" w:hAnsi="宋体"/>
          <w:i w:val="0"/>
          <w:noProof/>
          <w:sz w:val="28"/>
          <w:szCs w:val="28"/>
        </w:rPr>
        <w:instrText xml:space="preserve"> PAGEREF _Toc96530809 \h </w:instrText>
      </w:r>
      <w:r w:rsidR="00FE13D7">
        <w:rPr>
          <w:rFonts w:ascii="宋体" w:hAnsi="宋体"/>
          <w:i w:val="0"/>
          <w:noProof/>
          <w:sz w:val="28"/>
          <w:szCs w:val="28"/>
        </w:rPr>
      </w:r>
      <w:r w:rsidR="00FE13D7">
        <w:rPr>
          <w:rFonts w:ascii="宋体" w:hAnsi="宋体"/>
          <w:i w:val="0"/>
          <w:noProof/>
          <w:sz w:val="28"/>
          <w:szCs w:val="28"/>
        </w:rPr>
        <w:fldChar w:fldCharType="separate"/>
      </w:r>
      <w:r w:rsidR="005709D5">
        <w:rPr>
          <w:rFonts w:ascii="宋体" w:hAnsi="宋体"/>
          <w:i w:val="0"/>
          <w:noProof/>
          <w:sz w:val="28"/>
          <w:szCs w:val="28"/>
        </w:rPr>
        <w:t>21</w:t>
      </w:r>
      <w:r w:rsidR="00FE13D7">
        <w:rPr>
          <w:rFonts w:ascii="宋体" w:hAnsi="宋体"/>
          <w:i w:val="0"/>
          <w:noProof/>
          <w:sz w:val="28"/>
          <w:szCs w:val="28"/>
        </w:rPr>
        <w:fldChar w:fldCharType="end"/>
      </w:r>
    </w:p>
    <w:p w:rsidR="00ED55E6" w:rsidRDefault="004266BC">
      <w:pPr>
        <w:pStyle w:val="21"/>
        <w:tabs>
          <w:tab w:val="right" w:leader="dot" w:pos="9174"/>
        </w:tabs>
        <w:rPr>
          <w:rFonts w:ascii="宋体" w:hAnsi="宋体" w:cstheme="minorBidi"/>
          <w:smallCaps w:val="0"/>
          <w:noProof/>
          <w:sz w:val="28"/>
          <w:szCs w:val="28"/>
        </w:rPr>
      </w:pPr>
      <w:r>
        <w:rPr>
          <w:rFonts w:ascii="宋体" w:hAnsi="宋体"/>
          <w:noProof/>
          <w:spacing w:val="20"/>
          <w:sz w:val="28"/>
          <w:szCs w:val="28"/>
        </w:rPr>
        <w:t>2.7</w:t>
      </w:r>
      <w:r>
        <w:rPr>
          <w:rFonts w:ascii="宋体" w:hAnsi="宋体" w:hint="eastAsia"/>
          <w:noProof/>
          <w:spacing w:val="20"/>
          <w:sz w:val="28"/>
          <w:szCs w:val="28"/>
        </w:rPr>
        <w:t>产品质量指标及理化性质</w:t>
      </w:r>
      <w:r>
        <w:rPr>
          <w:rFonts w:ascii="宋体" w:hAnsi="宋体"/>
          <w:noProof/>
          <w:sz w:val="28"/>
          <w:szCs w:val="28"/>
        </w:rPr>
        <w:tab/>
      </w:r>
      <w:r w:rsidR="00FE13D7">
        <w:rPr>
          <w:rFonts w:ascii="宋体" w:hAnsi="宋体"/>
          <w:noProof/>
          <w:sz w:val="28"/>
          <w:szCs w:val="28"/>
        </w:rPr>
        <w:fldChar w:fldCharType="begin"/>
      </w:r>
      <w:r>
        <w:rPr>
          <w:rFonts w:ascii="宋体" w:hAnsi="宋体"/>
          <w:noProof/>
          <w:sz w:val="28"/>
          <w:szCs w:val="28"/>
        </w:rPr>
        <w:instrText xml:space="preserve"> PAGEREF _Toc96530810 \h </w:instrText>
      </w:r>
      <w:r w:rsidR="00FE13D7">
        <w:rPr>
          <w:rFonts w:ascii="宋体" w:hAnsi="宋体"/>
          <w:noProof/>
          <w:sz w:val="28"/>
          <w:szCs w:val="28"/>
        </w:rPr>
      </w:r>
      <w:r w:rsidR="00FE13D7">
        <w:rPr>
          <w:rFonts w:ascii="宋体" w:hAnsi="宋体"/>
          <w:noProof/>
          <w:sz w:val="28"/>
          <w:szCs w:val="28"/>
        </w:rPr>
        <w:fldChar w:fldCharType="separate"/>
      </w:r>
      <w:r w:rsidR="005709D5">
        <w:rPr>
          <w:rFonts w:ascii="宋体" w:hAnsi="宋体"/>
          <w:noProof/>
          <w:sz w:val="28"/>
          <w:szCs w:val="28"/>
        </w:rPr>
        <w:t>21</w:t>
      </w:r>
      <w:r w:rsidR="00FE13D7">
        <w:rPr>
          <w:rFonts w:ascii="宋体" w:hAnsi="宋体"/>
          <w:noProof/>
          <w:sz w:val="28"/>
          <w:szCs w:val="28"/>
        </w:rPr>
        <w:fldChar w:fldCharType="end"/>
      </w:r>
    </w:p>
    <w:p w:rsidR="00ED55E6" w:rsidRDefault="004266BC">
      <w:pPr>
        <w:pStyle w:val="30"/>
        <w:tabs>
          <w:tab w:val="right" w:leader="dot" w:pos="9174"/>
        </w:tabs>
        <w:rPr>
          <w:rFonts w:ascii="宋体" w:hAnsi="宋体" w:cstheme="minorBidi"/>
          <w:i w:val="0"/>
          <w:iCs w:val="0"/>
          <w:noProof/>
          <w:sz w:val="28"/>
          <w:szCs w:val="28"/>
        </w:rPr>
      </w:pPr>
      <w:r>
        <w:rPr>
          <w:rFonts w:ascii="宋体" w:hAnsi="宋体"/>
          <w:i w:val="0"/>
          <w:noProof/>
          <w:spacing w:val="20"/>
          <w:sz w:val="28"/>
          <w:szCs w:val="28"/>
        </w:rPr>
        <w:t xml:space="preserve">2.7.1 </w:t>
      </w:r>
      <w:r>
        <w:rPr>
          <w:rFonts w:ascii="宋体" w:hAnsi="宋体" w:hint="eastAsia"/>
          <w:i w:val="0"/>
          <w:noProof/>
          <w:spacing w:val="20"/>
          <w:sz w:val="28"/>
          <w:szCs w:val="28"/>
        </w:rPr>
        <w:t>产品质量指标</w:t>
      </w:r>
      <w:r>
        <w:rPr>
          <w:rFonts w:ascii="宋体" w:hAnsi="宋体"/>
          <w:i w:val="0"/>
          <w:noProof/>
          <w:sz w:val="28"/>
          <w:szCs w:val="28"/>
        </w:rPr>
        <w:tab/>
      </w:r>
      <w:r w:rsidR="00FE13D7">
        <w:rPr>
          <w:rFonts w:ascii="宋体" w:hAnsi="宋体"/>
          <w:i w:val="0"/>
          <w:noProof/>
          <w:sz w:val="28"/>
          <w:szCs w:val="28"/>
        </w:rPr>
        <w:fldChar w:fldCharType="begin"/>
      </w:r>
      <w:r>
        <w:rPr>
          <w:rFonts w:ascii="宋体" w:hAnsi="宋体"/>
          <w:i w:val="0"/>
          <w:noProof/>
          <w:sz w:val="28"/>
          <w:szCs w:val="28"/>
        </w:rPr>
        <w:instrText xml:space="preserve"> PAGEREF _Toc96530811 \h </w:instrText>
      </w:r>
      <w:r w:rsidR="00FE13D7">
        <w:rPr>
          <w:rFonts w:ascii="宋体" w:hAnsi="宋体"/>
          <w:i w:val="0"/>
          <w:noProof/>
          <w:sz w:val="28"/>
          <w:szCs w:val="28"/>
        </w:rPr>
      </w:r>
      <w:r w:rsidR="00FE13D7">
        <w:rPr>
          <w:rFonts w:ascii="宋体" w:hAnsi="宋体"/>
          <w:i w:val="0"/>
          <w:noProof/>
          <w:sz w:val="28"/>
          <w:szCs w:val="28"/>
        </w:rPr>
        <w:fldChar w:fldCharType="separate"/>
      </w:r>
      <w:r w:rsidR="005709D5">
        <w:rPr>
          <w:rFonts w:ascii="宋体" w:hAnsi="宋体"/>
          <w:i w:val="0"/>
          <w:noProof/>
          <w:sz w:val="28"/>
          <w:szCs w:val="28"/>
        </w:rPr>
        <w:t>21</w:t>
      </w:r>
      <w:r w:rsidR="00FE13D7">
        <w:rPr>
          <w:rFonts w:ascii="宋体" w:hAnsi="宋体"/>
          <w:i w:val="0"/>
          <w:noProof/>
          <w:sz w:val="28"/>
          <w:szCs w:val="28"/>
        </w:rPr>
        <w:fldChar w:fldCharType="end"/>
      </w:r>
    </w:p>
    <w:p w:rsidR="00ED55E6" w:rsidRDefault="004266BC">
      <w:pPr>
        <w:pStyle w:val="30"/>
        <w:tabs>
          <w:tab w:val="right" w:leader="dot" w:pos="9174"/>
        </w:tabs>
        <w:rPr>
          <w:rFonts w:ascii="宋体" w:hAnsi="宋体" w:cstheme="minorBidi"/>
          <w:i w:val="0"/>
          <w:iCs w:val="0"/>
          <w:noProof/>
          <w:sz w:val="28"/>
          <w:szCs w:val="28"/>
        </w:rPr>
      </w:pPr>
      <w:r>
        <w:rPr>
          <w:rFonts w:ascii="宋体" w:hAnsi="宋体"/>
          <w:i w:val="0"/>
          <w:noProof/>
          <w:spacing w:val="20"/>
          <w:sz w:val="28"/>
          <w:szCs w:val="28"/>
        </w:rPr>
        <w:lastRenderedPageBreak/>
        <w:t xml:space="preserve">2.7.2 </w:t>
      </w:r>
      <w:r>
        <w:rPr>
          <w:rFonts w:ascii="宋体" w:hAnsi="宋体" w:hint="eastAsia"/>
          <w:i w:val="0"/>
          <w:noProof/>
          <w:spacing w:val="20"/>
          <w:sz w:val="28"/>
          <w:szCs w:val="28"/>
        </w:rPr>
        <w:t>丙烷、乙炔理化性质</w:t>
      </w:r>
      <w:r>
        <w:rPr>
          <w:rFonts w:ascii="宋体" w:hAnsi="宋体"/>
          <w:i w:val="0"/>
          <w:noProof/>
          <w:sz w:val="28"/>
          <w:szCs w:val="28"/>
        </w:rPr>
        <w:tab/>
      </w:r>
      <w:r w:rsidR="00FE13D7">
        <w:rPr>
          <w:rFonts w:ascii="宋体" w:hAnsi="宋体"/>
          <w:i w:val="0"/>
          <w:noProof/>
          <w:sz w:val="28"/>
          <w:szCs w:val="28"/>
        </w:rPr>
        <w:fldChar w:fldCharType="begin"/>
      </w:r>
      <w:r>
        <w:rPr>
          <w:rFonts w:ascii="宋体" w:hAnsi="宋体"/>
          <w:i w:val="0"/>
          <w:noProof/>
          <w:sz w:val="28"/>
          <w:szCs w:val="28"/>
        </w:rPr>
        <w:instrText xml:space="preserve"> PAGEREF _Toc96530812 \h </w:instrText>
      </w:r>
      <w:r w:rsidR="00FE13D7">
        <w:rPr>
          <w:rFonts w:ascii="宋体" w:hAnsi="宋体"/>
          <w:i w:val="0"/>
          <w:noProof/>
          <w:sz w:val="28"/>
          <w:szCs w:val="28"/>
        </w:rPr>
      </w:r>
      <w:r w:rsidR="00FE13D7">
        <w:rPr>
          <w:rFonts w:ascii="宋体" w:hAnsi="宋体"/>
          <w:i w:val="0"/>
          <w:noProof/>
          <w:sz w:val="28"/>
          <w:szCs w:val="28"/>
        </w:rPr>
        <w:fldChar w:fldCharType="separate"/>
      </w:r>
      <w:r w:rsidR="005709D5">
        <w:rPr>
          <w:rFonts w:ascii="宋体" w:hAnsi="宋体"/>
          <w:i w:val="0"/>
          <w:noProof/>
          <w:sz w:val="28"/>
          <w:szCs w:val="28"/>
        </w:rPr>
        <w:t>22</w:t>
      </w:r>
      <w:r w:rsidR="00FE13D7">
        <w:rPr>
          <w:rFonts w:ascii="宋体" w:hAnsi="宋体"/>
          <w:i w:val="0"/>
          <w:noProof/>
          <w:sz w:val="28"/>
          <w:szCs w:val="28"/>
        </w:rPr>
        <w:fldChar w:fldCharType="end"/>
      </w:r>
    </w:p>
    <w:p w:rsidR="00ED55E6" w:rsidRDefault="004266BC">
      <w:pPr>
        <w:pStyle w:val="21"/>
        <w:tabs>
          <w:tab w:val="right" w:leader="dot" w:pos="9174"/>
        </w:tabs>
        <w:rPr>
          <w:rFonts w:ascii="宋体" w:hAnsi="宋体" w:cstheme="minorBidi"/>
          <w:smallCaps w:val="0"/>
          <w:noProof/>
          <w:sz w:val="28"/>
          <w:szCs w:val="28"/>
        </w:rPr>
      </w:pPr>
      <w:r>
        <w:rPr>
          <w:rFonts w:ascii="宋体" w:hAnsi="宋体"/>
          <w:noProof/>
          <w:spacing w:val="20"/>
          <w:sz w:val="28"/>
          <w:szCs w:val="28"/>
        </w:rPr>
        <w:t xml:space="preserve">2.8 </w:t>
      </w:r>
      <w:r>
        <w:rPr>
          <w:rFonts w:ascii="宋体" w:hAnsi="宋体" w:hint="eastAsia"/>
          <w:noProof/>
          <w:spacing w:val="20"/>
          <w:sz w:val="28"/>
          <w:szCs w:val="28"/>
        </w:rPr>
        <w:t>危险化学品的包装及储运</w:t>
      </w:r>
      <w:r>
        <w:rPr>
          <w:rFonts w:ascii="宋体" w:hAnsi="宋体"/>
          <w:noProof/>
          <w:sz w:val="28"/>
          <w:szCs w:val="28"/>
        </w:rPr>
        <w:tab/>
      </w:r>
      <w:r w:rsidR="00FE13D7">
        <w:rPr>
          <w:rFonts w:ascii="宋体" w:hAnsi="宋体"/>
          <w:noProof/>
          <w:sz w:val="28"/>
          <w:szCs w:val="28"/>
        </w:rPr>
        <w:fldChar w:fldCharType="begin"/>
      </w:r>
      <w:r>
        <w:rPr>
          <w:rFonts w:ascii="宋体" w:hAnsi="宋体"/>
          <w:noProof/>
          <w:sz w:val="28"/>
          <w:szCs w:val="28"/>
        </w:rPr>
        <w:instrText xml:space="preserve"> PAGEREF _Toc96530813 \h </w:instrText>
      </w:r>
      <w:r w:rsidR="00FE13D7">
        <w:rPr>
          <w:rFonts w:ascii="宋体" w:hAnsi="宋体"/>
          <w:noProof/>
          <w:sz w:val="28"/>
          <w:szCs w:val="28"/>
        </w:rPr>
      </w:r>
      <w:r w:rsidR="00FE13D7">
        <w:rPr>
          <w:rFonts w:ascii="宋体" w:hAnsi="宋体"/>
          <w:noProof/>
          <w:sz w:val="28"/>
          <w:szCs w:val="28"/>
        </w:rPr>
        <w:fldChar w:fldCharType="separate"/>
      </w:r>
      <w:r w:rsidR="005709D5">
        <w:rPr>
          <w:rFonts w:ascii="宋体" w:hAnsi="宋体"/>
          <w:noProof/>
          <w:sz w:val="28"/>
          <w:szCs w:val="28"/>
        </w:rPr>
        <w:t>22</w:t>
      </w:r>
      <w:r w:rsidR="00FE13D7">
        <w:rPr>
          <w:rFonts w:ascii="宋体" w:hAnsi="宋体"/>
          <w:noProof/>
          <w:sz w:val="28"/>
          <w:szCs w:val="28"/>
        </w:rPr>
        <w:fldChar w:fldCharType="end"/>
      </w:r>
    </w:p>
    <w:p w:rsidR="00ED55E6" w:rsidRDefault="004266BC">
      <w:pPr>
        <w:pStyle w:val="30"/>
        <w:tabs>
          <w:tab w:val="right" w:leader="dot" w:pos="9174"/>
        </w:tabs>
        <w:rPr>
          <w:rFonts w:ascii="宋体" w:hAnsi="宋体" w:cstheme="minorBidi"/>
          <w:i w:val="0"/>
          <w:iCs w:val="0"/>
          <w:noProof/>
          <w:sz w:val="28"/>
          <w:szCs w:val="28"/>
        </w:rPr>
      </w:pPr>
      <w:r>
        <w:rPr>
          <w:rFonts w:ascii="宋体" w:hAnsi="宋体"/>
          <w:i w:val="0"/>
          <w:noProof/>
          <w:spacing w:val="20"/>
          <w:sz w:val="28"/>
          <w:szCs w:val="28"/>
        </w:rPr>
        <w:t>2.8.1</w:t>
      </w:r>
      <w:r>
        <w:rPr>
          <w:rFonts w:ascii="宋体" w:hAnsi="宋体" w:hint="eastAsia"/>
          <w:i w:val="0"/>
          <w:noProof/>
          <w:spacing w:val="20"/>
          <w:sz w:val="28"/>
          <w:szCs w:val="28"/>
        </w:rPr>
        <w:t>厂区运输量</w:t>
      </w:r>
      <w:r>
        <w:rPr>
          <w:rFonts w:ascii="宋体" w:hAnsi="宋体"/>
          <w:i w:val="0"/>
          <w:noProof/>
          <w:sz w:val="28"/>
          <w:szCs w:val="28"/>
        </w:rPr>
        <w:tab/>
      </w:r>
      <w:r w:rsidR="00FE13D7">
        <w:rPr>
          <w:rFonts w:ascii="宋体" w:hAnsi="宋体"/>
          <w:i w:val="0"/>
          <w:noProof/>
          <w:sz w:val="28"/>
          <w:szCs w:val="28"/>
        </w:rPr>
        <w:fldChar w:fldCharType="begin"/>
      </w:r>
      <w:r>
        <w:rPr>
          <w:rFonts w:ascii="宋体" w:hAnsi="宋体"/>
          <w:i w:val="0"/>
          <w:noProof/>
          <w:sz w:val="28"/>
          <w:szCs w:val="28"/>
        </w:rPr>
        <w:instrText xml:space="preserve"> PAGEREF _Toc96530814 \h </w:instrText>
      </w:r>
      <w:r w:rsidR="00FE13D7">
        <w:rPr>
          <w:rFonts w:ascii="宋体" w:hAnsi="宋体"/>
          <w:i w:val="0"/>
          <w:noProof/>
          <w:sz w:val="28"/>
          <w:szCs w:val="28"/>
        </w:rPr>
      </w:r>
      <w:r w:rsidR="00FE13D7">
        <w:rPr>
          <w:rFonts w:ascii="宋体" w:hAnsi="宋体"/>
          <w:i w:val="0"/>
          <w:noProof/>
          <w:sz w:val="28"/>
          <w:szCs w:val="28"/>
        </w:rPr>
        <w:fldChar w:fldCharType="separate"/>
      </w:r>
      <w:r w:rsidR="005709D5">
        <w:rPr>
          <w:rFonts w:ascii="宋体" w:hAnsi="宋体"/>
          <w:i w:val="0"/>
          <w:noProof/>
          <w:sz w:val="28"/>
          <w:szCs w:val="28"/>
        </w:rPr>
        <w:t>22</w:t>
      </w:r>
      <w:r w:rsidR="00FE13D7">
        <w:rPr>
          <w:rFonts w:ascii="宋体" w:hAnsi="宋体"/>
          <w:i w:val="0"/>
          <w:noProof/>
          <w:sz w:val="28"/>
          <w:szCs w:val="28"/>
        </w:rPr>
        <w:fldChar w:fldCharType="end"/>
      </w:r>
    </w:p>
    <w:p w:rsidR="00ED55E6" w:rsidRDefault="004266BC">
      <w:pPr>
        <w:pStyle w:val="30"/>
        <w:tabs>
          <w:tab w:val="right" w:leader="dot" w:pos="9174"/>
        </w:tabs>
        <w:rPr>
          <w:rFonts w:ascii="宋体" w:hAnsi="宋体" w:cstheme="minorBidi"/>
          <w:i w:val="0"/>
          <w:iCs w:val="0"/>
          <w:noProof/>
          <w:sz w:val="28"/>
          <w:szCs w:val="28"/>
        </w:rPr>
      </w:pPr>
      <w:r>
        <w:rPr>
          <w:rFonts w:ascii="宋体" w:hAnsi="宋体"/>
          <w:i w:val="0"/>
          <w:noProof/>
          <w:spacing w:val="20"/>
          <w:sz w:val="28"/>
          <w:szCs w:val="28"/>
        </w:rPr>
        <w:t>2.8.2</w:t>
      </w:r>
      <w:r>
        <w:rPr>
          <w:rFonts w:ascii="宋体" w:hAnsi="宋体" w:hint="eastAsia"/>
          <w:i w:val="0"/>
          <w:noProof/>
          <w:spacing w:val="20"/>
          <w:sz w:val="28"/>
          <w:szCs w:val="28"/>
        </w:rPr>
        <w:t>运输方案及运输工具、装卸设施</w:t>
      </w:r>
      <w:r>
        <w:rPr>
          <w:rFonts w:ascii="宋体" w:hAnsi="宋体"/>
          <w:i w:val="0"/>
          <w:noProof/>
          <w:sz w:val="28"/>
          <w:szCs w:val="28"/>
        </w:rPr>
        <w:tab/>
      </w:r>
      <w:r w:rsidR="00FE13D7">
        <w:rPr>
          <w:rFonts w:ascii="宋体" w:hAnsi="宋体"/>
          <w:i w:val="0"/>
          <w:noProof/>
          <w:sz w:val="28"/>
          <w:szCs w:val="28"/>
        </w:rPr>
        <w:fldChar w:fldCharType="begin"/>
      </w:r>
      <w:r>
        <w:rPr>
          <w:rFonts w:ascii="宋体" w:hAnsi="宋体"/>
          <w:i w:val="0"/>
          <w:noProof/>
          <w:sz w:val="28"/>
          <w:szCs w:val="28"/>
        </w:rPr>
        <w:instrText xml:space="preserve"> PAGEREF _Toc96530815 \h </w:instrText>
      </w:r>
      <w:r w:rsidR="00FE13D7">
        <w:rPr>
          <w:rFonts w:ascii="宋体" w:hAnsi="宋体"/>
          <w:i w:val="0"/>
          <w:noProof/>
          <w:sz w:val="28"/>
          <w:szCs w:val="28"/>
        </w:rPr>
      </w:r>
      <w:r w:rsidR="00FE13D7">
        <w:rPr>
          <w:rFonts w:ascii="宋体" w:hAnsi="宋体"/>
          <w:i w:val="0"/>
          <w:noProof/>
          <w:sz w:val="28"/>
          <w:szCs w:val="28"/>
        </w:rPr>
        <w:fldChar w:fldCharType="separate"/>
      </w:r>
      <w:r w:rsidR="005709D5">
        <w:rPr>
          <w:rFonts w:ascii="宋体" w:hAnsi="宋体"/>
          <w:i w:val="0"/>
          <w:noProof/>
          <w:sz w:val="28"/>
          <w:szCs w:val="28"/>
        </w:rPr>
        <w:t>22</w:t>
      </w:r>
      <w:r w:rsidR="00FE13D7">
        <w:rPr>
          <w:rFonts w:ascii="宋体" w:hAnsi="宋体"/>
          <w:i w:val="0"/>
          <w:noProof/>
          <w:sz w:val="28"/>
          <w:szCs w:val="28"/>
        </w:rPr>
        <w:fldChar w:fldCharType="end"/>
      </w:r>
    </w:p>
    <w:p w:rsidR="00ED55E6" w:rsidRDefault="004266BC">
      <w:pPr>
        <w:pStyle w:val="10"/>
        <w:tabs>
          <w:tab w:val="right" w:leader="dot" w:pos="9174"/>
        </w:tabs>
        <w:rPr>
          <w:rFonts w:ascii="宋体" w:hAnsi="宋体" w:cstheme="minorBidi"/>
          <w:b w:val="0"/>
          <w:bCs w:val="0"/>
          <w:caps w:val="0"/>
          <w:noProof/>
          <w:sz w:val="28"/>
          <w:szCs w:val="28"/>
        </w:rPr>
      </w:pPr>
      <w:r>
        <w:rPr>
          <w:rFonts w:ascii="宋体" w:hAnsi="宋体" w:hint="eastAsia"/>
          <w:b w:val="0"/>
          <w:noProof/>
          <w:spacing w:val="20"/>
          <w:sz w:val="28"/>
          <w:szCs w:val="28"/>
        </w:rPr>
        <w:t>第</w:t>
      </w:r>
      <w:r>
        <w:rPr>
          <w:rFonts w:ascii="宋体" w:hAnsi="宋体"/>
          <w:b w:val="0"/>
          <w:noProof/>
          <w:spacing w:val="20"/>
          <w:sz w:val="28"/>
          <w:szCs w:val="28"/>
        </w:rPr>
        <w:t>3</w:t>
      </w:r>
      <w:r>
        <w:rPr>
          <w:rFonts w:ascii="宋体" w:hAnsi="宋体" w:hint="eastAsia"/>
          <w:b w:val="0"/>
          <w:noProof/>
          <w:spacing w:val="20"/>
          <w:sz w:val="28"/>
          <w:szCs w:val="28"/>
        </w:rPr>
        <w:t>章</w:t>
      </w:r>
      <w:r>
        <w:rPr>
          <w:rFonts w:ascii="宋体" w:hAnsi="宋体"/>
          <w:b w:val="0"/>
          <w:noProof/>
          <w:spacing w:val="20"/>
          <w:sz w:val="28"/>
          <w:szCs w:val="28"/>
        </w:rPr>
        <w:t xml:space="preserve"> </w:t>
      </w:r>
      <w:r>
        <w:rPr>
          <w:rFonts w:ascii="宋体" w:hAnsi="宋体" w:hint="eastAsia"/>
          <w:b w:val="0"/>
          <w:noProof/>
          <w:spacing w:val="20"/>
          <w:sz w:val="28"/>
          <w:szCs w:val="28"/>
        </w:rPr>
        <w:t>危险、有害因素的辨识结果及依据说明</w:t>
      </w:r>
      <w:r>
        <w:rPr>
          <w:rFonts w:ascii="宋体" w:hAnsi="宋体"/>
          <w:b w:val="0"/>
          <w:noProof/>
          <w:sz w:val="28"/>
          <w:szCs w:val="28"/>
        </w:rPr>
        <w:tab/>
      </w:r>
      <w:r w:rsidR="00FE13D7">
        <w:rPr>
          <w:rFonts w:ascii="宋体" w:hAnsi="宋体"/>
          <w:b w:val="0"/>
          <w:noProof/>
          <w:sz w:val="28"/>
          <w:szCs w:val="28"/>
        </w:rPr>
        <w:fldChar w:fldCharType="begin"/>
      </w:r>
      <w:r>
        <w:rPr>
          <w:rFonts w:ascii="宋体" w:hAnsi="宋体"/>
          <w:b w:val="0"/>
          <w:noProof/>
          <w:sz w:val="28"/>
          <w:szCs w:val="28"/>
        </w:rPr>
        <w:instrText xml:space="preserve"> PAGEREF _Toc96530816 \h </w:instrText>
      </w:r>
      <w:r w:rsidR="00FE13D7">
        <w:rPr>
          <w:rFonts w:ascii="宋体" w:hAnsi="宋体"/>
          <w:b w:val="0"/>
          <w:noProof/>
          <w:sz w:val="28"/>
          <w:szCs w:val="28"/>
        </w:rPr>
      </w:r>
      <w:r w:rsidR="00FE13D7">
        <w:rPr>
          <w:rFonts w:ascii="宋体" w:hAnsi="宋体"/>
          <w:b w:val="0"/>
          <w:noProof/>
          <w:sz w:val="28"/>
          <w:szCs w:val="28"/>
        </w:rPr>
        <w:fldChar w:fldCharType="separate"/>
      </w:r>
      <w:r w:rsidR="005709D5">
        <w:rPr>
          <w:rFonts w:ascii="宋体" w:hAnsi="宋体"/>
          <w:b w:val="0"/>
          <w:noProof/>
          <w:sz w:val="28"/>
          <w:szCs w:val="28"/>
        </w:rPr>
        <w:t>23</w:t>
      </w:r>
      <w:r w:rsidR="00FE13D7">
        <w:rPr>
          <w:rFonts w:ascii="宋体" w:hAnsi="宋体"/>
          <w:b w:val="0"/>
          <w:noProof/>
          <w:sz w:val="28"/>
          <w:szCs w:val="28"/>
        </w:rPr>
        <w:fldChar w:fldCharType="end"/>
      </w:r>
    </w:p>
    <w:p w:rsidR="00ED55E6" w:rsidRDefault="004266BC">
      <w:pPr>
        <w:pStyle w:val="21"/>
        <w:tabs>
          <w:tab w:val="right" w:leader="dot" w:pos="9174"/>
        </w:tabs>
        <w:rPr>
          <w:rFonts w:ascii="宋体" w:hAnsi="宋体" w:cstheme="minorBidi"/>
          <w:smallCaps w:val="0"/>
          <w:noProof/>
          <w:sz w:val="28"/>
          <w:szCs w:val="28"/>
        </w:rPr>
      </w:pPr>
      <w:r>
        <w:rPr>
          <w:rFonts w:ascii="宋体" w:hAnsi="宋体"/>
          <w:noProof/>
          <w:spacing w:val="20"/>
          <w:sz w:val="28"/>
          <w:szCs w:val="28"/>
        </w:rPr>
        <w:t>3.1</w:t>
      </w:r>
      <w:r>
        <w:rPr>
          <w:rFonts w:ascii="宋体" w:hAnsi="宋体" w:hint="eastAsia"/>
          <w:noProof/>
          <w:spacing w:val="20"/>
          <w:sz w:val="28"/>
          <w:szCs w:val="28"/>
        </w:rPr>
        <w:t>主要危险、有害因素辨识依据</w:t>
      </w:r>
      <w:r>
        <w:rPr>
          <w:rFonts w:ascii="宋体" w:hAnsi="宋体"/>
          <w:noProof/>
          <w:sz w:val="28"/>
          <w:szCs w:val="28"/>
        </w:rPr>
        <w:tab/>
      </w:r>
      <w:r w:rsidR="00FE13D7">
        <w:rPr>
          <w:rFonts w:ascii="宋体" w:hAnsi="宋体"/>
          <w:noProof/>
          <w:sz w:val="28"/>
          <w:szCs w:val="28"/>
        </w:rPr>
        <w:fldChar w:fldCharType="begin"/>
      </w:r>
      <w:r>
        <w:rPr>
          <w:rFonts w:ascii="宋体" w:hAnsi="宋体"/>
          <w:noProof/>
          <w:sz w:val="28"/>
          <w:szCs w:val="28"/>
        </w:rPr>
        <w:instrText xml:space="preserve"> PAGEREF _Toc96530817 \h </w:instrText>
      </w:r>
      <w:r w:rsidR="00FE13D7">
        <w:rPr>
          <w:rFonts w:ascii="宋体" w:hAnsi="宋体"/>
          <w:noProof/>
          <w:sz w:val="28"/>
          <w:szCs w:val="28"/>
        </w:rPr>
      </w:r>
      <w:r w:rsidR="00FE13D7">
        <w:rPr>
          <w:rFonts w:ascii="宋体" w:hAnsi="宋体"/>
          <w:noProof/>
          <w:sz w:val="28"/>
          <w:szCs w:val="28"/>
        </w:rPr>
        <w:fldChar w:fldCharType="separate"/>
      </w:r>
      <w:r w:rsidR="005709D5">
        <w:rPr>
          <w:rFonts w:ascii="宋体" w:hAnsi="宋体"/>
          <w:noProof/>
          <w:sz w:val="28"/>
          <w:szCs w:val="28"/>
        </w:rPr>
        <w:t>23</w:t>
      </w:r>
      <w:r w:rsidR="00FE13D7">
        <w:rPr>
          <w:rFonts w:ascii="宋体" w:hAnsi="宋体"/>
          <w:noProof/>
          <w:sz w:val="28"/>
          <w:szCs w:val="28"/>
        </w:rPr>
        <w:fldChar w:fldCharType="end"/>
      </w:r>
    </w:p>
    <w:p w:rsidR="00ED55E6" w:rsidRDefault="004266BC">
      <w:pPr>
        <w:pStyle w:val="21"/>
        <w:tabs>
          <w:tab w:val="right" w:leader="dot" w:pos="9174"/>
        </w:tabs>
        <w:rPr>
          <w:rFonts w:ascii="宋体" w:hAnsi="宋体" w:cstheme="minorBidi"/>
          <w:smallCaps w:val="0"/>
          <w:noProof/>
          <w:sz w:val="28"/>
          <w:szCs w:val="28"/>
        </w:rPr>
      </w:pPr>
      <w:r>
        <w:rPr>
          <w:rFonts w:ascii="宋体" w:hAnsi="宋体"/>
          <w:noProof/>
          <w:spacing w:val="20"/>
          <w:sz w:val="28"/>
          <w:szCs w:val="28"/>
        </w:rPr>
        <w:t>3.2</w:t>
      </w:r>
      <w:r>
        <w:rPr>
          <w:rFonts w:ascii="宋体" w:hAnsi="宋体" w:hint="eastAsia"/>
          <w:noProof/>
          <w:spacing w:val="20"/>
          <w:sz w:val="28"/>
          <w:szCs w:val="28"/>
        </w:rPr>
        <w:t>主要危险、有害物质辨识结果</w:t>
      </w:r>
      <w:r>
        <w:rPr>
          <w:rFonts w:ascii="宋体" w:hAnsi="宋体"/>
          <w:noProof/>
          <w:sz w:val="28"/>
          <w:szCs w:val="28"/>
        </w:rPr>
        <w:tab/>
      </w:r>
      <w:r w:rsidR="00FE13D7">
        <w:rPr>
          <w:rFonts w:ascii="宋体" w:hAnsi="宋体"/>
          <w:noProof/>
          <w:sz w:val="28"/>
          <w:szCs w:val="28"/>
        </w:rPr>
        <w:fldChar w:fldCharType="begin"/>
      </w:r>
      <w:r>
        <w:rPr>
          <w:rFonts w:ascii="宋体" w:hAnsi="宋体"/>
          <w:noProof/>
          <w:sz w:val="28"/>
          <w:szCs w:val="28"/>
        </w:rPr>
        <w:instrText xml:space="preserve"> PAGEREF _Toc96530818 \h </w:instrText>
      </w:r>
      <w:r w:rsidR="00FE13D7">
        <w:rPr>
          <w:rFonts w:ascii="宋体" w:hAnsi="宋体"/>
          <w:noProof/>
          <w:sz w:val="28"/>
          <w:szCs w:val="28"/>
        </w:rPr>
      </w:r>
      <w:r w:rsidR="00FE13D7">
        <w:rPr>
          <w:rFonts w:ascii="宋体" w:hAnsi="宋体"/>
          <w:noProof/>
          <w:sz w:val="28"/>
          <w:szCs w:val="28"/>
        </w:rPr>
        <w:fldChar w:fldCharType="separate"/>
      </w:r>
      <w:r w:rsidR="005709D5">
        <w:rPr>
          <w:rFonts w:ascii="宋体" w:hAnsi="宋体"/>
          <w:noProof/>
          <w:sz w:val="28"/>
          <w:szCs w:val="28"/>
        </w:rPr>
        <w:t>23</w:t>
      </w:r>
      <w:r w:rsidR="00FE13D7">
        <w:rPr>
          <w:rFonts w:ascii="宋体" w:hAnsi="宋体"/>
          <w:noProof/>
          <w:sz w:val="28"/>
          <w:szCs w:val="28"/>
        </w:rPr>
        <w:fldChar w:fldCharType="end"/>
      </w:r>
    </w:p>
    <w:p w:rsidR="00ED55E6" w:rsidRDefault="004266BC">
      <w:pPr>
        <w:pStyle w:val="30"/>
        <w:tabs>
          <w:tab w:val="right" w:leader="dot" w:pos="9174"/>
        </w:tabs>
        <w:rPr>
          <w:rFonts w:ascii="宋体" w:hAnsi="宋体" w:cstheme="minorBidi"/>
          <w:i w:val="0"/>
          <w:iCs w:val="0"/>
          <w:noProof/>
          <w:sz w:val="28"/>
          <w:szCs w:val="28"/>
        </w:rPr>
      </w:pPr>
      <w:r>
        <w:rPr>
          <w:rFonts w:ascii="宋体" w:hAnsi="宋体"/>
          <w:i w:val="0"/>
          <w:noProof/>
          <w:spacing w:val="20"/>
          <w:sz w:val="28"/>
          <w:szCs w:val="28"/>
        </w:rPr>
        <w:t>3.2.1</w:t>
      </w:r>
      <w:r>
        <w:rPr>
          <w:rFonts w:ascii="宋体" w:hAnsi="宋体" w:hint="eastAsia"/>
          <w:i w:val="0"/>
          <w:noProof/>
          <w:spacing w:val="20"/>
          <w:sz w:val="28"/>
          <w:szCs w:val="28"/>
        </w:rPr>
        <w:t>主要危险、有害物质及危险化学品辨识结果</w:t>
      </w:r>
      <w:r>
        <w:rPr>
          <w:rFonts w:ascii="宋体" w:hAnsi="宋体"/>
          <w:i w:val="0"/>
          <w:noProof/>
          <w:sz w:val="28"/>
          <w:szCs w:val="28"/>
        </w:rPr>
        <w:tab/>
      </w:r>
      <w:r w:rsidR="00FE13D7">
        <w:rPr>
          <w:rFonts w:ascii="宋体" w:hAnsi="宋体"/>
          <w:i w:val="0"/>
          <w:noProof/>
          <w:sz w:val="28"/>
          <w:szCs w:val="28"/>
        </w:rPr>
        <w:fldChar w:fldCharType="begin"/>
      </w:r>
      <w:r>
        <w:rPr>
          <w:rFonts w:ascii="宋体" w:hAnsi="宋体"/>
          <w:i w:val="0"/>
          <w:noProof/>
          <w:sz w:val="28"/>
          <w:szCs w:val="28"/>
        </w:rPr>
        <w:instrText xml:space="preserve"> PAGEREF _Toc96530819 \h </w:instrText>
      </w:r>
      <w:r w:rsidR="00FE13D7">
        <w:rPr>
          <w:rFonts w:ascii="宋体" w:hAnsi="宋体"/>
          <w:i w:val="0"/>
          <w:noProof/>
          <w:sz w:val="28"/>
          <w:szCs w:val="28"/>
        </w:rPr>
      </w:r>
      <w:r w:rsidR="00FE13D7">
        <w:rPr>
          <w:rFonts w:ascii="宋体" w:hAnsi="宋体"/>
          <w:i w:val="0"/>
          <w:noProof/>
          <w:sz w:val="28"/>
          <w:szCs w:val="28"/>
        </w:rPr>
        <w:fldChar w:fldCharType="separate"/>
      </w:r>
      <w:r w:rsidR="005709D5">
        <w:rPr>
          <w:rFonts w:ascii="宋体" w:hAnsi="宋体"/>
          <w:i w:val="0"/>
          <w:noProof/>
          <w:sz w:val="28"/>
          <w:szCs w:val="28"/>
        </w:rPr>
        <w:t>23</w:t>
      </w:r>
      <w:r w:rsidR="00FE13D7">
        <w:rPr>
          <w:rFonts w:ascii="宋体" w:hAnsi="宋体"/>
          <w:i w:val="0"/>
          <w:noProof/>
          <w:sz w:val="28"/>
          <w:szCs w:val="28"/>
        </w:rPr>
        <w:fldChar w:fldCharType="end"/>
      </w:r>
    </w:p>
    <w:p w:rsidR="00ED55E6" w:rsidRDefault="004266BC">
      <w:pPr>
        <w:pStyle w:val="30"/>
        <w:tabs>
          <w:tab w:val="right" w:leader="dot" w:pos="9174"/>
        </w:tabs>
        <w:rPr>
          <w:rFonts w:ascii="宋体" w:hAnsi="宋体" w:cstheme="minorBidi"/>
          <w:i w:val="0"/>
          <w:iCs w:val="0"/>
          <w:noProof/>
          <w:sz w:val="28"/>
          <w:szCs w:val="28"/>
        </w:rPr>
      </w:pPr>
      <w:r>
        <w:rPr>
          <w:rFonts w:ascii="宋体" w:hAnsi="宋体"/>
          <w:i w:val="0"/>
          <w:noProof/>
          <w:spacing w:val="20"/>
          <w:sz w:val="28"/>
          <w:szCs w:val="28"/>
        </w:rPr>
        <w:t>3.2.2</w:t>
      </w:r>
      <w:r>
        <w:rPr>
          <w:rFonts w:ascii="宋体" w:hAnsi="宋体" w:hint="eastAsia"/>
          <w:i w:val="0"/>
          <w:noProof/>
          <w:spacing w:val="20"/>
          <w:sz w:val="28"/>
          <w:szCs w:val="28"/>
        </w:rPr>
        <w:t>主要危险、有害物质的危险性特性及其存在场所</w:t>
      </w:r>
      <w:r>
        <w:rPr>
          <w:rFonts w:ascii="宋体" w:hAnsi="宋体"/>
          <w:i w:val="0"/>
          <w:noProof/>
          <w:sz w:val="28"/>
          <w:szCs w:val="28"/>
        </w:rPr>
        <w:tab/>
      </w:r>
      <w:r w:rsidR="00FE13D7">
        <w:rPr>
          <w:rFonts w:ascii="宋体" w:hAnsi="宋体"/>
          <w:i w:val="0"/>
          <w:noProof/>
          <w:sz w:val="28"/>
          <w:szCs w:val="28"/>
        </w:rPr>
        <w:fldChar w:fldCharType="begin"/>
      </w:r>
      <w:r>
        <w:rPr>
          <w:rFonts w:ascii="宋体" w:hAnsi="宋体"/>
          <w:i w:val="0"/>
          <w:noProof/>
          <w:sz w:val="28"/>
          <w:szCs w:val="28"/>
        </w:rPr>
        <w:instrText xml:space="preserve"> PAGEREF _Toc96530820 \h </w:instrText>
      </w:r>
      <w:r w:rsidR="00FE13D7">
        <w:rPr>
          <w:rFonts w:ascii="宋体" w:hAnsi="宋体"/>
          <w:i w:val="0"/>
          <w:noProof/>
          <w:sz w:val="28"/>
          <w:szCs w:val="28"/>
        </w:rPr>
      </w:r>
      <w:r w:rsidR="00FE13D7">
        <w:rPr>
          <w:rFonts w:ascii="宋体" w:hAnsi="宋体"/>
          <w:i w:val="0"/>
          <w:noProof/>
          <w:sz w:val="28"/>
          <w:szCs w:val="28"/>
        </w:rPr>
        <w:fldChar w:fldCharType="separate"/>
      </w:r>
      <w:r w:rsidR="005709D5">
        <w:rPr>
          <w:rFonts w:ascii="宋体" w:hAnsi="宋体"/>
          <w:i w:val="0"/>
          <w:noProof/>
          <w:sz w:val="28"/>
          <w:szCs w:val="28"/>
        </w:rPr>
        <w:t>24</w:t>
      </w:r>
      <w:r w:rsidR="00FE13D7">
        <w:rPr>
          <w:rFonts w:ascii="宋体" w:hAnsi="宋体"/>
          <w:i w:val="0"/>
          <w:noProof/>
          <w:sz w:val="28"/>
          <w:szCs w:val="28"/>
        </w:rPr>
        <w:fldChar w:fldCharType="end"/>
      </w:r>
    </w:p>
    <w:p w:rsidR="00ED55E6" w:rsidRDefault="004266BC">
      <w:pPr>
        <w:pStyle w:val="21"/>
        <w:tabs>
          <w:tab w:val="right" w:leader="dot" w:pos="9174"/>
        </w:tabs>
        <w:rPr>
          <w:rFonts w:ascii="宋体" w:hAnsi="宋体" w:cstheme="minorBidi"/>
          <w:smallCaps w:val="0"/>
          <w:noProof/>
          <w:sz w:val="28"/>
          <w:szCs w:val="28"/>
        </w:rPr>
      </w:pPr>
      <w:r>
        <w:rPr>
          <w:rFonts w:ascii="宋体" w:hAnsi="宋体"/>
          <w:noProof/>
          <w:spacing w:val="20"/>
          <w:sz w:val="28"/>
          <w:szCs w:val="28"/>
        </w:rPr>
        <w:t>3.3</w:t>
      </w:r>
      <w:r>
        <w:rPr>
          <w:rFonts w:ascii="宋体" w:hAnsi="宋体" w:hint="eastAsia"/>
          <w:noProof/>
          <w:spacing w:val="20"/>
          <w:sz w:val="28"/>
          <w:szCs w:val="28"/>
        </w:rPr>
        <w:t>主要危险、有害因素分析结果</w:t>
      </w:r>
      <w:r>
        <w:rPr>
          <w:rFonts w:ascii="宋体" w:hAnsi="宋体"/>
          <w:noProof/>
          <w:sz w:val="28"/>
          <w:szCs w:val="28"/>
        </w:rPr>
        <w:tab/>
      </w:r>
      <w:r w:rsidR="00FE13D7">
        <w:rPr>
          <w:rFonts w:ascii="宋体" w:hAnsi="宋体"/>
          <w:noProof/>
          <w:sz w:val="28"/>
          <w:szCs w:val="28"/>
        </w:rPr>
        <w:fldChar w:fldCharType="begin"/>
      </w:r>
      <w:r>
        <w:rPr>
          <w:rFonts w:ascii="宋体" w:hAnsi="宋体"/>
          <w:noProof/>
          <w:sz w:val="28"/>
          <w:szCs w:val="28"/>
        </w:rPr>
        <w:instrText xml:space="preserve"> PAGEREF _Toc96530821 \h </w:instrText>
      </w:r>
      <w:r w:rsidR="00FE13D7">
        <w:rPr>
          <w:rFonts w:ascii="宋体" w:hAnsi="宋体"/>
          <w:noProof/>
          <w:sz w:val="28"/>
          <w:szCs w:val="28"/>
        </w:rPr>
      </w:r>
      <w:r w:rsidR="00FE13D7">
        <w:rPr>
          <w:rFonts w:ascii="宋体" w:hAnsi="宋体"/>
          <w:noProof/>
          <w:sz w:val="28"/>
          <w:szCs w:val="28"/>
        </w:rPr>
        <w:fldChar w:fldCharType="separate"/>
      </w:r>
      <w:r w:rsidR="005709D5">
        <w:rPr>
          <w:rFonts w:ascii="宋体" w:hAnsi="宋体"/>
          <w:noProof/>
          <w:sz w:val="28"/>
          <w:szCs w:val="28"/>
        </w:rPr>
        <w:t>24</w:t>
      </w:r>
      <w:r w:rsidR="00FE13D7">
        <w:rPr>
          <w:rFonts w:ascii="宋体" w:hAnsi="宋体"/>
          <w:noProof/>
          <w:sz w:val="28"/>
          <w:szCs w:val="28"/>
        </w:rPr>
        <w:fldChar w:fldCharType="end"/>
      </w:r>
    </w:p>
    <w:p w:rsidR="00ED55E6" w:rsidRDefault="004266BC">
      <w:pPr>
        <w:pStyle w:val="21"/>
        <w:tabs>
          <w:tab w:val="right" w:leader="dot" w:pos="9174"/>
        </w:tabs>
        <w:rPr>
          <w:rFonts w:ascii="宋体" w:hAnsi="宋体" w:cstheme="minorBidi"/>
          <w:smallCaps w:val="0"/>
          <w:noProof/>
          <w:sz w:val="28"/>
          <w:szCs w:val="28"/>
        </w:rPr>
      </w:pPr>
      <w:r>
        <w:rPr>
          <w:rFonts w:ascii="宋体" w:hAnsi="宋体"/>
          <w:noProof/>
          <w:spacing w:val="20"/>
          <w:sz w:val="28"/>
          <w:szCs w:val="28"/>
        </w:rPr>
        <w:t>3.4</w:t>
      </w:r>
      <w:r>
        <w:rPr>
          <w:rFonts w:ascii="宋体" w:hAnsi="宋体" w:hint="eastAsia"/>
          <w:noProof/>
          <w:spacing w:val="20"/>
          <w:sz w:val="28"/>
          <w:szCs w:val="28"/>
        </w:rPr>
        <w:t>主要危险、有害因素分布汇总</w:t>
      </w:r>
      <w:r>
        <w:rPr>
          <w:rFonts w:ascii="宋体" w:hAnsi="宋体"/>
          <w:noProof/>
          <w:sz w:val="28"/>
          <w:szCs w:val="28"/>
        </w:rPr>
        <w:tab/>
      </w:r>
      <w:r w:rsidR="00FE13D7">
        <w:rPr>
          <w:rFonts w:ascii="宋体" w:hAnsi="宋体"/>
          <w:noProof/>
          <w:sz w:val="28"/>
          <w:szCs w:val="28"/>
        </w:rPr>
        <w:fldChar w:fldCharType="begin"/>
      </w:r>
      <w:r>
        <w:rPr>
          <w:rFonts w:ascii="宋体" w:hAnsi="宋体"/>
          <w:noProof/>
          <w:sz w:val="28"/>
          <w:szCs w:val="28"/>
        </w:rPr>
        <w:instrText xml:space="preserve"> PAGEREF _Toc96530822 \h </w:instrText>
      </w:r>
      <w:r w:rsidR="00FE13D7">
        <w:rPr>
          <w:rFonts w:ascii="宋体" w:hAnsi="宋体"/>
          <w:noProof/>
          <w:sz w:val="28"/>
          <w:szCs w:val="28"/>
        </w:rPr>
      </w:r>
      <w:r w:rsidR="00FE13D7">
        <w:rPr>
          <w:rFonts w:ascii="宋体" w:hAnsi="宋体"/>
          <w:noProof/>
          <w:sz w:val="28"/>
          <w:szCs w:val="28"/>
        </w:rPr>
        <w:fldChar w:fldCharType="separate"/>
      </w:r>
      <w:r w:rsidR="005709D5">
        <w:rPr>
          <w:rFonts w:ascii="宋体" w:hAnsi="宋体"/>
          <w:noProof/>
          <w:sz w:val="28"/>
          <w:szCs w:val="28"/>
        </w:rPr>
        <w:t>24</w:t>
      </w:r>
      <w:r w:rsidR="00FE13D7">
        <w:rPr>
          <w:rFonts w:ascii="宋体" w:hAnsi="宋体"/>
          <w:noProof/>
          <w:sz w:val="28"/>
          <w:szCs w:val="28"/>
        </w:rPr>
        <w:fldChar w:fldCharType="end"/>
      </w:r>
    </w:p>
    <w:p w:rsidR="00ED55E6" w:rsidRDefault="004266BC">
      <w:pPr>
        <w:pStyle w:val="21"/>
        <w:tabs>
          <w:tab w:val="right" w:leader="dot" w:pos="9174"/>
        </w:tabs>
        <w:rPr>
          <w:rFonts w:ascii="宋体" w:hAnsi="宋体" w:cstheme="minorBidi"/>
          <w:smallCaps w:val="0"/>
          <w:noProof/>
          <w:sz w:val="28"/>
          <w:szCs w:val="28"/>
        </w:rPr>
      </w:pPr>
      <w:r>
        <w:rPr>
          <w:rFonts w:ascii="宋体" w:hAnsi="宋体"/>
          <w:noProof/>
          <w:spacing w:val="20"/>
          <w:sz w:val="28"/>
          <w:szCs w:val="28"/>
        </w:rPr>
        <w:t>3.5</w:t>
      </w:r>
      <w:r>
        <w:rPr>
          <w:rFonts w:ascii="宋体" w:hAnsi="宋体" w:hint="eastAsia"/>
          <w:noProof/>
          <w:spacing w:val="20"/>
          <w:sz w:val="28"/>
          <w:szCs w:val="28"/>
        </w:rPr>
        <w:t>剧毒化学品、易制毒化学品、监控化学品、易制爆危险化学品和重点监管的危险化学品辨识结果</w:t>
      </w:r>
      <w:r>
        <w:rPr>
          <w:rFonts w:ascii="宋体" w:hAnsi="宋体"/>
          <w:noProof/>
          <w:sz w:val="28"/>
          <w:szCs w:val="28"/>
        </w:rPr>
        <w:tab/>
      </w:r>
      <w:r w:rsidR="00FE13D7">
        <w:rPr>
          <w:rFonts w:ascii="宋体" w:hAnsi="宋体"/>
          <w:noProof/>
          <w:sz w:val="28"/>
          <w:szCs w:val="28"/>
        </w:rPr>
        <w:fldChar w:fldCharType="begin"/>
      </w:r>
      <w:r>
        <w:rPr>
          <w:rFonts w:ascii="宋体" w:hAnsi="宋体"/>
          <w:noProof/>
          <w:sz w:val="28"/>
          <w:szCs w:val="28"/>
        </w:rPr>
        <w:instrText xml:space="preserve"> PAGEREF _Toc96530823 \h </w:instrText>
      </w:r>
      <w:r w:rsidR="00FE13D7">
        <w:rPr>
          <w:rFonts w:ascii="宋体" w:hAnsi="宋体"/>
          <w:noProof/>
          <w:sz w:val="28"/>
          <w:szCs w:val="28"/>
        </w:rPr>
      </w:r>
      <w:r w:rsidR="00FE13D7">
        <w:rPr>
          <w:rFonts w:ascii="宋体" w:hAnsi="宋体"/>
          <w:noProof/>
          <w:sz w:val="28"/>
          <w:szCs w:val="28"/>
        </w:rPr>
        <w:fldChar w:fldCharType="separate"/>
      </w:r>
      <w:r w:rsidR="005709D5">
        <w:rPr>
          <w:rFonts w:ascii="宋体" w:hAnsi="宋体"/>
          <w:noProof/>
          <w:sz w:val="28"/>
          <w:szCs w:val="28"/>
        </w:rPr>
        <w:t>25</w:t>
      </w:r>
      <w:r w:rsidR="00FE13D7">
        <w:rPr>
          <w:rFonts w:ascii="宋体" w:hAnsi="宋体"/>
          <w:noProof/>
          <w:sz w:val="28"/>
          <w:szCs w:val="28"/>
        </w:rPr>
        <w:fldChar w:fldCharType="end"/>
      </w:r>
    </w:p>
    <w:p w:rsidR="00ED55E6" w:rsidRDefault="004266BC">
      <w:pPr>
        <w:pStyle w:val="21"/>
        <w:tabs>
          <w:tab w:val="right" w:leader="dot" w:pos="9174"/>
        </w:tabs>
        <w:rPr>
          <w:rFonts w:ascii="宋体" w:hAnsi="宋体" w:cstheme="minorBidi"/>
          <w:smallCaps w:val="0"/>
          <w:noProof/>
          <w:sz w:val="28"/>
          <w:szCs w:val="28"/>
        </w:rPr>
      </w:pPr>
      <w:r>
        <w:rPr>
          <w:rFonts w:ascii="宋体" w:hAnsi="宋体"/>
          <w:noProof/>
          <w:spacing w:val="20"/>
          <w:sz w:val="28"/>
          <w:szCs w:val="28"/>
        </w:rPr>
        <w:t>3.6</w:t>
      </w:r>
      <w:r>
        <w:rPr>
          <w:rFonts w:ascii="宋体" w:hAnsi="宋体" w:hint="eastAsia"/>
          <w:noProof/>
          <w:spacing w:val="20"/>
          <w:sz w:val="28"/>
          <w:szCs w:val="28"/>
        </w:rPr>
        <w:t>重点监管的危险化工工艺辨识结果</w:t>
      </w:r>
      <w:r>
        <w:rPr>
          <w:rFonts w:ascii="宋体" w:hAnsi="宋体"/>
          <w:noProof/>
          <w:sz w:val="28"/>
          <w:szCs w:val="28"/>
        </w:rPr>
        <w:tab/>
      </w:r>
      <w:r w:rsidR="00FE13D7">
        <w:rPr>
          <w:rFonts w:ascii="宋体" w:hAnsi="宋体"/>
          <w:noProof/>
          <w:sz w:val="28"/>
          <w:szCs w:val="28"/>
        </w:rPr>
        <w:fldChar w:fldCharType="begin"/>
      </w:r>
      <w:r>
        <w:rPr>
          <w:rFonts w:ascii="宋体" w:hAnsi="宋体"/>
          <w:noProof/>
          <w:sz w:val="28"/>
          <w:szCs w:val="28"/>
        </w:rPr>
        <w:instrText xml:space="preserve"> PAGEREF _Toc96530824 \h </w:instrText>
      </w:r>
      <w:r w:rsidR="00FE13D7">
        <w:rPr>
          <w:rFonts w:ascii="宋体" w:hAnsi="宋体"/>
          <w:noProof/>
          <w:sz w:val="28"/>
          <w:szCs w:val="28"/>
        </w:rPr>
      </w:r>
      <w:r w:rsidR="00FE13D7">
        <w:rPr>
          <w:rFonts w:ascii="宋体" w:hAnsi="宋体"/>
          <w:noProof/>
          <w:sz w:val="28"/>
          <w:szCs w:val="28"/>
        </w:rPr>
        <w:fldChar w:fldCharType="separate"/>
      </w:r>
      <w:r w:rsidR="005709D5">
        <w:rPr>
          <w:rFonts w:ascii="宋体" w:hAnsi="宋体"/>
          <w:noProof/>
          <w:sz w:val="28"/>
          <w:szCs w:val="28"/>
        </w:rPr>
        <w:t>25</w:t>
      </w:r>
      <w:r w:rsidR="00FE13D7">
        <w:rPr>
          <w:rFonts w:ascii="宋体" w:hAnsi="宋体"/>
          <w:noProof/>
          <w:sz w:val="28"/>
          <w:szCs w:val="28"/>
        </w:rPr>
        <w:fldChar w:fldCharType="end"/>
      </w:r>
    </w:p>
    <w:p w:rsidR="00ED55E6" w:rsidRDefault="004266BC">
      <w:pPr>
        <w:pStyle w:val="21"/>
        <w:tabs>
          <w:tab w:val="right" w:leader="dot" w:pos="9174"/>
        </w:tabs>
        <w:rPr>
          <w:rFonts w:ascii="宋体" w:hAnsi="宋体" w:cstheme="minorBidi"/>
          <w:smallCaps w:val="0"/>
          <w:noProof/>
          <w:sz w:val="28"/>
          <w:szCs w:val="28"/>
        </w:rPr>
      </w:pPr>
      <w:r>
        <w:rPr>
          <w:rFonts w:ascii="宋体" w:hAnsi="宋体"/>
          <w:noProof/>
          <w:spacing w:val="20"/>
          <w:sz w:val="28"/>
          <w:szCs w:val="28"/>
        </w:rPr>
        <w:t>3.7</w:t>
      </w:r>
      <w:r>
        <w:rPr>
          <w:rFonts w:ascii="宋体" w:hAnsi="宋体" w:hint="eastAsia"/>
          <w:noProof/>
          <w:spacing w:val="20"/>
          <w:sz w:val="28"/>
          <w:szCs w:val="28"/>
        </w:rPr>
        <w:t>危险化学品重大危险源辨识结果</w:t>
      </w:r>
      <w:r>
        <w:rPr>
          <w:rFonts w:ascii="宋体" w:hAnsi="宋体"/>
          <w:noProof/>
          <w:sz w:val="28"/>
          <w:szCs w:val="28"/>
        </w:rPr>
        <w:tab/>
      </w:r>
      <w:r w:rsidR="00FE13D7">
        <w:rPr>
          <w:rFonts w:ascii="宋体" w:hAnsi="宋体"/>
          <w:noProof/>
          <w:sz w:val="28"/>
          <w:szCs w:val="28"/>
        </w:rPr>
        <w:fldChar w:fldCharType="begin"/>
      </w:r>
      <w:r>
        <w:rPr>
          <w:rFonts w:ascii="宋体" w:hAnsi="宋体"/>
          <w:noProof/>
          <w:sz w:val="28"/>
          <w:szCs w:val="28"/>
        </w:rPr>
        <w:instrText xml:space="preserve"> PAGEREF _Toc96530825 \h </w:instrText>
      </w:r>
      <w:r w:rsidR="00FE13D7">
        <w:rPr>
          <w:rFonts w:ascii="宋体" w:hAnsi="宋体"/>
          <w:noProof/>
          <w:sz w:val="28"/>
          <w:szCs w:val="28"/>
        </w:rPr>
      </w:r>
      <w:r w:rsidR="00FE13D7">
        <w:rPr>
          <w:rFonts w:ascii="宋体" w:hAnsi="宋体"/>
          <w:noProof/>
          <w:sz w:val="28"/>
          <w:szCs w:val="28"/>
        </w:rPr>
        <w:fldChar w:fldCharType="separate"/>
      </w:r>
      <w:r w:rsidR="005709D5">
        <w:rPr>
          <w:rFonts w:ascii="宋体" w:hAnsi="宋体"/>
          <w:noProof/>
          <w:sz w:val="28"/>
          <w:szCs w:val="28"/>
        </w:rPr>
        <w:t>26</w:t>
      </w:r>
      <w:r w:rsidR="00FE13D7">
        <w:rPr>
          <w:rFonts w:ascii="宋体" w:hAnsi="宋体"/>
          <w:noProof/>
          <w:sz w:val="28"/>
          <w:szCs w:val="28"/>
        </w:rPr>
        <w:fldChar w:fldCharType="end"/>
      </w:r>
    </w:p>
    <w:p w:rsidR="00ED55E6" w:rsidRDefault="004266BC">
      <w:pPr>
        <w:pStyle w:val="21"/>
        <w:tabs>
          <w:tab w:val="right" w:leader="dot" w:pos="9174"/>
        </w:tabs>
        <w:rPr>
          <w:rFonts w:ascii="宋体" w:hAnsi="宋体" w:cstheme="minorBidi"/>
          <w:smallCaps w:val="0"/>
          <w:noProof/>
          <w:sz w:val="28"/>
          <w:szCs w:val="28"/>
        </w:rPr>
      </w:pPr>
      <w:r>
        <w:rPr>
          <w:rFonts w:ascii="宋体" w:hAnsi="宋体"/>
          <w:noProof/>
          <w:spacing w:val="20"/>
          <w:sz w:val="28"/>
          <w:szCs w:val="28"/>
        </w:rPr>
        <w:t>3.8</w:t>
      </w:r>
      <w:r>
        <w:rPr>
          <w:rFonts w:ascii="宋体" w:hAnsi="宋体" w:hint="eastAsia"/>
          <w:noProof/>
          <w:spacing w:val="20"/>
          <w:sz w:val="28"/>
          <w:szCs w:val="28"/>
        </w:rPr>
        <w:t>本章小结</w:t>
      </w:r>
      <w:r>
        <w:rPr>
          <w:rFonts w:ascii="宋体" w:hAnsi="宋体"/>
          <w:noProof/>
          <w:sz w:val="28"/>
          <w:szCs w:val="28"/>
        </w:rPr>
        <w:tab/>
      </w:r>
      <w:r w:rsidR="00FE13D7">
        <w:rPr>
          <w:rFonts w:ascii="宋体" w:hAnsi="宋体"/>
          <w:noProof/>
          <w:sz w:val="28"/>
          <w:szCs w:val="28"/>
        </w:rPr>
        <w:fldChar w:fldCharType="begin"/>
      </w:r>
      <w:r>
        <w:rPr>
          <w:rFonts w:ascii="宋体" w:hAnsi="宋体"/>
          <w:noProof/>
          <w:sz w:val="28"/>
          <w:szCs w:val="28"/>
        </w:rPr>
        <w:instrText xml:space="preserve"> PAGEREF _Toc96530826 \h </w:instrText>
      </w:r>
      <w:r w:rsidR="00FE13D7">
        <w:rPr>
          <w:rFonts w:ascii="宋体" w:hAnsi="宋体"/>
          <w:noProof/>
          <w:sz w:val="28"/>
          <w:szCs w:val="28"/>
        </w:rPr>
      </w:r>
      <w:r w:rsidR="00FE13D7">
        <w:rPr>
          <w:rFonts w:ascii="宋体" w:hAnsi="宋体"/>
          <w:noProof/>
          <w:sz w:val="28"/>
          <w:szCs w:val="28"/>
        </w:rPr>
        <w:fldChar w:fldCharType="separate"/>
      </w:r>
      <w:r w:rsidR="005709D5">
        <w:rPr>
          <w:rFonts w:ascii="宋体" w:hAnsi="宋体"/>
          <w:noProof/>
          <w:sz w:val="28"/>
          <w:szCs w:val="28"/>
        </w:rPr>
        <w:t>26</w:t>
      </w:r>
      <w:r w:rsidR="00FE13D7">
        <w:rPr>
          <w:rFonts w:ascii="宋体" w:hAnsi="宋体"/>
          <w:noProof/>
          <w:sz w:val="28"/>
          <w:szCs w:val="28"/>
        </w:rPr>
        <w:fldChar w:fldCharType="end"/>
      </w:r>
    </w:p>
    <w:p w:rsidR="00ED55E6" w:rsidRDefault="004266BC">
      <w:pPr>
        <w:pStyle w:val="10"/>
        <w:tabs>
          <w:tab w:val="right" w:leader="dot" w:pos="9174"/>
        </w:tabs>
        <w:rPr>
          <w:rFonts w:ascii="宋体" w:hAnsi="宋体" w:cstheme="minorBidi"/>
          <w:b w:val="0"/>
          <w:bCs w:val="0"/>
          <w:caps w:val="0"/>
          <w:noProof/>
          <w:sz w:val="28"/>
          <w:szCs w:val="28"/>
        </w:rPr>
      </w:pPr>
      <w:r>
        <w:rPr>
          <w:rFonts w:ascii="宋体" w:hAnsi="宋体" w:hint="eastAsia"/>
          <w:b w:val="0"/>
          <w:noProof/>
          <w:spacing w:val="20"/>
          <w:sz w:val="28"/>
          <w:szCs w:val="28"/>
        </w:rPr>
        <w:t>第</w:t>
      </w:r>
      <w:r>
        <w:rPr>
          <w:rFonts w:ascii="宋体" w:hAnsi="宋体"/>
          <w:b w:val="0"/>
          <w:noProof/>
          <w:spacing w:val="20"/>
          <w:sz w:val="28"/>
          <w:szCs w:val="28"/>
        </w:rPr>
        <w:t>4</w:t>
      </w:r>
      <w:r>
        <w:rPr>
          <w:rFonts w:ascii="宋体" w:hAnsi="宋体" w:hint="eastAsia"/>
          <w:b w:val="0"/>
          <w:noProof/>
          <w:spacing w:val="20"/>
          <w:sz w:val="28"/>
          <w:szCs w:val="28"/>
        </w:rPr>
        <w:t>章</w:t>
      </w:r>
      <w:r>
        <w:rPr>
          <w:rFonts w:ascii="宋体" w:hAnsi="宋体"/>
          <w:b w:val="0"/>
          <w:noProof/>
          <w:spacing w:val="20"/>
          <w:sz w:val="28"/>
          <w:szCs w:val="28"/>
        </w:rPr>
        <w:t xml:space="preserve"> </w:t>
      </w:r>
      <w:r>
        <w:rPr>
          <w:rFonts w:ascii="宋体" w:hAnsi="宋体" w:hint="eastAsia"/>
          <w:b w:val="0"/>
          <w:noProof/>
          <w:spacing w:val="20"/>
          <w:sz w:val="28"/>
          <w:szCs w:val="28"/>
        </w:rPr>
        <w:t>评价单元的划分结果及理由</w:t>
      </w:r>
      <w:r>
        <w:rPr>
          <w:rFonts w:ascii="宋体" w:hAnsi="宋体"/>
          <w:b w:val="0"/>
          <w:noProof/>
          <w:sz w:val="28"/>
          <w:szCs w:val="28"/>
        </w:rPr>
        <w:tab/>
      </w:r>
      <w:r w:rsidR="00FE13D7">
        <w:rPr>
          <w:rFonts w:ascii="宋体" w:hAnsi="宋体"/>
          <w:b w:val="0"/>
          <w:noProof/>
          <w:sz w:val="28"/>
          <w:szCs w:val="28"/>
        </w:rPr>
        <w:fldChar w:fldCharType="begin"/>
      </w:r>
      <w:r>
        <w:rPr>
          <w:rFonts w:ascii="宋体" w:hAnsi="宋体"/>
          <w:b w:val="0"/>
          <w:noProof/>
          <w:sz w:val="28"/>
          <w:szCs w:val="28"/>
        </w:rPr>
        <w:instrText xml:space="preserve"> PAGEREF _Toc96530827 \h </w:instrText>
      </w:r>
      <w:r w:rsidR="00FE13D7">
        <w:rPr>
          <w:rFonts w:ascii="宋体" w:hAnsi="宋体"/>
          <w:b w:val="0"/>
          <w:noProof/>
          <w:sz w:val="28"/>
          <w:szCs w:val="28"/>
        </w:rPr>
      </w:r>
      <w:r w:rsidR="00FE13D7">
        <w:rPr>
          <w:rFonts w:ascii="宋体" w:hAnsi="宋体"/>
          <w:b w:val="0"/>
          <w:noProof/>
          <w:sz w:val="28"/>
          <w:szCs w:val="28"/>
        </w:rPr>
        <w:fldChar w:fldCharType="separate"/>
      </w:r>
      <w:r w:rsidR="005709D5">
        <w:rPr>
          <w:rFonts w:ascii="宋体" w:hAnsi="宋体"/>
          <w:b w:val="0"/>
          <w:noProof/>
          <w:sz w:val="28"/>
          <w:szCs w:val="28"/>
        </w:rPr>
        <w:t>27</w:t>
      </w:r>
      <w:r w:rsidR="00FE13D7">
        <w:rPr>
          <w:rFonts w:ascii="宋体" w:hAnsi="宋体"/>
          <w:b w:val="0"/>
          <w:noProof/>
          <w:sz w:val="28"/>
          <w:szCs w:val="28"/>
        </w:rPr>
        <w:fldChar w:fldCharType="end"/>
      </w:r>
    </w:p>
    <w:p w:rsidR="00ED55E6" w:rsidRDefault="004266BC">
      <w:pPr>
        <w:pStyle w:val="21"/>
        <w:tabs>
          <w:tab w:val="right" w:leader="dot" w:pos="9174"/>
        </w:tabs>
        <w:rPr>
          <w:rFonts w:ascii="宋体" w:hAnsi="宋体" w:cstheme="minorBidi"/>
          <w:smallCaps w:val="0"/>
          <w:noProof/>
          <w:sz w:val="28"/>
          <w:szCs w:val="28"/>
        </w:rPr>
      </w:pPr>
      <w:r>
        <w:rPr>
          <w:rFonts w:ascii="宋体" w:hAnsi="宋体"/>
          <w:noProof/>
          <w:spacing w:val="20"/>
          <w:sz w:val="28"/>
          <w:szCs w:val="28"/>
        </w:rPr>
        <w:t>4.1</w:t>
      </w:r>
      <w:r>
        <w:rPr>
          <w:rFonts w:ascii="宋体" w:hAnsi="宋体" w:hint="eastAsia"/>
          <w:noProof/>
          <w:spacing w:val="20"/>
          <w:sz w:val="28"/>
          <w:szCs w:val="28"/>
        </w:rPr>
        <w:t>评价单元划分理由</w:t>
      </w:r>
      <w:r>
        <w:rPr>
          <w:rFonts w:ascii="宋体" w:hAnsi="宋体"/>
          <w:noProof/>
          <w:sz w:val="28"/>
          <w:szCs w:val="28"/>
        </w:rPr>
        <w:tab/>
      </w:r>
      <w:r w:rsidR="00FE13D7">
        <w:rPr>
          <w:rFonts w:ascii="宋体" w:hAnsi="宋体"/>
          <w:noProof/>
          <w:sz w:val="28"/>
          <w:szCs w:val="28"/>
        </w:rPr>
        <w:fldChar w:fldCharType="begin"/>
      </w:r>
      <w:r>
        <w:rPr>
          <w:rFonts w:ascii="宋体" w:hAnsi="宋体"/>
          <w:noProof/>
          <w:sz w:val="28"/>
          <w:szCs w:val="28"/>
        </w:rPr>
        <w:instrText xml:space="preserve"> PAGEREF _Toc96530828 \h </w:instrText>
      </w:r>
      <w:r w:rsidR="00FE13D7">
        <w:rPr>
          <w:rFonts w:ascii="宋体" w:hAnsi="宋体"/>
          <w:noProof/>
          <w:sz w:val="28"/>
          <w:szCs w:val="28"/>
        </w:rPr>
      </w:r>
      <w:r w:rsidR="00FE13D7">
        <w:rPr>
          <w:rFonts w:ascii="宋体" w:hAnsi="宋体"/>
          <w:noProof/>
          <w:sz w:val="28"/>
          <w:szCs w:val="28"/>
        </w:rPr>
        <w:fldChar w:fldCharType="separate"/>
      </w:r>
      <w:r w:rsidR="005709D5">
        <w:rPr>
          <w:rFonts w:ascii="宋体" w:hAnsi="宋体"/>
          <w:noProof/>
          <w:sz w:val="28"/>
          <w:szCs w:val="28"/>
        </w:rPr>
        <w:t>27</w:t>
      </w:r>
      <w:r w:rsidR="00FE13D7">
        <w:rPr>
          <w:rFonts w:ascii="宋体" w:hAnsi="宋体"/>
          <w:noProof/>
          <w:sz w:val="28"/>
          <w:szCs w:val="28"/>
        </w:rPr>
        <w:fldChar w:fldCharType="end"/>
      </w:r>
    </w:p>
    <w:p w:rsidR="00ED55E6" w:rsidRDefault="004266BC">
      <w:pPr>
        <w:pStyle w:val="21"/>
        <w:tabs>
          <w:tab w:val="right" w:leader="dot" w:pos="9174"/>
        </w:tabs>
        <w:rPr>
          <w:rFonts w:ascii="宋体" w:hAnsi="宋体" w:cstheme="minorBidi"/>
          <w:smallCaps w:val="0"/>
          <w:noProof/>
          <w:sz w:val="28"/>
          <w:szCs w:val="28"/>
        </w:rPr>
      </w:pPr>
      <w:r>
        <w:rPr>
          <w:rFonts w:ascii="宋体" w:hAnsi="宋体"/>
          <w:noProof/>
          <w:spacing w:val="20"/>
          <w:sz w:val="28"/>
          <w:szCs w:val="28"/>
        </w:rPr>
        <w:t>4.2</w:t>
      </w:r>
      <w:r>
        <w:rPr>
          <w:rFonts w:ascii="宋体" w:hAnsi="宋体" w:hint="eastAsia"/>
          <w:noProof/>
          <w:spacing w:val="20"/>
          <w:sz w:val="28"/>
          <w:szCs w:val="28"/>
        </w:rPr>
        <w:t>评价单元划分结果</w:t>
      </w:r>
      <w:r>
        <w:rPr>
          <w:rFonts w:ascii="宋体" w:hAnsi="宋体"/>
          <w:noProof/>
          <w:sz w:val="28"/>
          <w:szCs w:val="28"/>
        </w:rPr>
        <w:tab/>
      </w:r>
      <w:r w:rsidR="00FE13D7">
        <w:rPr>
          <w:rFonts w:ascii="宋体" w:hAnsi="宋体"/>
          <w:noProof/>
          <w:sz w:val="28"/>
          <w:szCs w:val="28"/>
        </w:rPr>
        <w:fldChar w:fldCharType="begin"/>
      </w:r>
      <w:r>
        <w:rPr>
          <w:rFonts w:ascii="宋体" w:hAnsi="宋体"/>
          <w:noProof/>
          <w:sz w:val="28"/>
          <w:szCs w:val="28"/>
        </w:rPr>
        <w:instrText xml:space="preserve"> PAGEREF _Toc96530829 \h </w:instrText>
      </w:r>
      <w:r w:rsidR="00FE13D7">
        <w:rPr>
          <w:rFonts w:ascii="宋体" w:hAnsi="宋体"/>
          <w:noProof/>
          <w:sz w:val="28"/>
          <w:szCs w:val="28"/>
        </w:rPr>
      </w:r>
      <w:r w:rsidR="00FE13D7">
        <w:rPr>
          <w:rFonts w:ascii="宋体" w:hAnsi="宋体"/>
          <w:noProof/>
          <w:sz w:val="28"/>
          <w:szCs w:val="28"/>
        </w:rPr>
        <w:fldChar w:fldCharType="separate"/>
      </w:r>
      <w:r w:rsidR="005709D5">
        <w:rPr>
          <w:rFonts w:ascii="宋体" w:hAnsi="宋体"/>
          <w:noProof/>
          <w:sz w:val="28"/>
          <w:szCs w:val="28"/>
        </w:rPr>
        <w:t>28</w:t>
      </w:r>
      <w:r w:rsidR="00FE13D7">
        <w:rPr>
          <w:rFonts w:ascii="宋体" w:hAnsi="宋体"/>
          <w:noProof/>
          <w:sz w:val="28"/>
          <w:szCs w:val="28"/>
        </w:rPr>
        <w:fldChar w:fldCharType="end"/>
      </w:r>
    </w:p>
    <w:p w:rsidR="00ED55E6" w:rsidRDefault="004266BC">
      <w:pPr>
        <w:pStyle w:val="10"/>
        <w:tabs>
          <w:tab w:val="right" w:leader="dot" w:pos="9174"/>
        </w:tabs>
        <w:rPr>
          <w:rFonts w:ascii="宋体" w:hAnsi="宋体" w:cstheme="minorBidi"/>
          <w:b w:val="0"/>
          <w:bCs w:val="0"/>
          <w:caps w:val="0"/>
          <w:noProof/>
          <w:sz w:val="28"/>
          <w:szCs w:val="28"/>
        </w:rPr>
      </w:pPr>
      <w:r>
        <w:rPr>
          <w:rFonts w:ascii="宋体" w:hAnsi="宋体" w:hint="eastAsia"/>
          <w:b w:val="0"/>
          <w:noProof/>
          <w:spacing w:val="20"/>
          <w:sz w:val="28"/>
          <w:szCs w:val="28"/>
        </w:rPr>
        <w:t>第</w:t>
      </w:r>
      <w:r>
        <w:rPr>
          <w:rFonts w:ascii="宋体" w:hAnsi="宋体"/>
          <w:b w:val="0"/>
          <w:noProof/>
          <w:spacing w:val="20"/>
          <w:sz w:val="28"/>
          <w:szCs w:val="28"/>
        </w:rPr>
        <w:t>5</w:t>
      </w:r>
      <w:r>
        <w:rPr>
          <w:rFonts w:ascii="宋体" w:hAnsi="宋体" w:hint="eastAsia"/>
          <w:b w:val="0"/>
          <w:noProof/>
          <w:spacing w:val="20"/>
          <w:sz w:val="28"/>
          <w:szCs w:val="28"/>
        </w:rPr>
        <w:t>章</w:t>
      </w:r>
      <w:r>
        <w:rPr>
          <w:rFonts w:ascii="宋体" w:hAnsi="宋体"/>
          <w:b w:val="0"/>
          <w:noProof/>
          <w:spacing w:val="20"/>
          <w:sz w:val="28"/>
          <w:szCs w:val="28"/>
        </w:rPr>
        <w:t xml:space="preserve"> </w:t>
      </w:r>
      <w:r>
        <w:rPr>
          <w:rFonts w:ascii="宋体" w:hAnsi="宋体" w:hint="eastAsia"/>
          <w:b w:val="0"/>
          <w:noProof/>
          <w:spacing w:val="20"/>
          <w:sz w:val="28"/>
          <w:szCs w:val="28"/>
        </w:rPr>
        <w:t>采用的评价方法及理由</w:t>
      </w:r>
      <w:r>
        <w:rPr>
          <w:rFonts w:ascii="宋体" w:hAnsi="宋体"/>
          <w:b w:val="0"/>
          <w:noProof/>
          <w:sz w:val="28"/>
          <w:szCs w:val="28"/>
        </w:rPr>
        <w:tab/>
      </w:r>
      <w:r w:rsidR="00FE13D7">
        <w:rPr>
          <w:rFonts w:ascii="宋体" w:hAnsi="宋体"/>
          <w:b w:val="0"/>
          <w:noProof/>
          <w:sz w:val="28"/>
          <w:szCs w:val="28"/>
        </w:rPr>
        <w:fldChar w:fldCharType="begin"/>
      </w:r>
      <w:r>
        <w:rPr>
          <w:rFonts w:ascii="宋体" w:hAnsi="宋体"/>
          <w:b w:val="0"/>
          <w:noProof/>
          <w:sz w:val="28"/>
          <w:szCs w:val="28"/>
        </w:rPr>
        <w:instrText xml:space="preserve"> PAGEREF _Toc96530830 \h </w:instrText>
      </w:r>
      <w:r w:rsidR="00FE13D7">
        <w:rPr>
          <w:rFonts w:ascii="宋体" w:hAnsi="宋体"/>
          <w:b w:val="0"/>
          <w:noProof/>
          <w:sz w:val="28"/>
          <w:szCs w:val="28"/>
        </w:rPr>
      </w:r>
      <w:r w:rsidR="00FE13D7">
        <w:rPr>
          <w:rFonts w:ascii="宋体" w:hAnsi="宋体"/>
          <w:b w:val="0"/>
          <w:noProof/>
          <w:sz w:val="28"/>
          <w:szCs w:val="28"/>
        </w:rPr>
        <w:fldChar w:fldCharType="separate"/>
      </w:r>
      <w:r w:rsidR="005709D5">
        <w:rPr>
          <w:rFonts w:ascii="宋体" w:hAnsi="宋体"/>
          <w:b w:val="0"/>
          <w:noProof/>
          <w:sz w:val="28"/>
          <w:szCs w:val="28"/>
        </w:rPr>
        <w:t>29</w:t>
      </w:r>
      <w:r w:rsidR="00FE13D7">
        <w:rPr>
          <w:rFonts w:ascii="宋体" w:hAnsi="宋体"/>
          <w:b w:val="0"/>
          <w:noProof/>
          <w:sz w:val="28"/>
          <w:szCs w:val="28"/>
        </w:rPr>
        <w:fldChar w:fldCharType="end"/>
      </w:r>
    </w:p>
    <w:p w:rsidR="00ED55E6" w:rsidRDefault="004266BC">
      <w:pPr>
        <w:pStyle w:val="21"/>
        <w:tabs>
          <w:tab w:val="right" w:leader="dot" w:pos="9174"/>
        </w:tabs>
        <w:rPr>
          <w:rFonts w:ascii="宋体" w:hAnsi="宋体" w:cstheme="minorBidi"/>
          <w:smallCaps w:val="0"/>
          <w:noProof/>
          <w:sz w:val="28"/>
          <w:szCs w:val="28"/>
        </w:rPr>
      </w:pPr>
      <w:r>
        <w:rPr>
          <w:rFonts w:ascii="宋体" w:hAnsi="宋体"/>
          <w:noProof/>
          <w:spacing w:val="20"/>
          <w:sz w:val="28"/>
          <w:szCs w:val="28"/>
        </w:rPr>
        <w:t>5.1</w:t>
      </w:r>
      <w:r>
        <w:rPr>
          <w:rFonts w:ascii="宋体" w:hAnsi="宋体" w:hint="eastAsia"/>
          <w:noProof/>
          <w:spacing w:val="20"/>
          <w:sz w:val="28"/>
          <w:szCs w:val="28"/>
        </w:rPr>
        <w:t>评价方法的选择</w:t>
      </w:r>
      <w:r>
        <w:rPr>
          <w:rFonts w:ascii="宋体" w:hAnsi="宋体"/>
          <w:noProof/>
          <w:sz w:val="28"/>
          <w:szCs w:val="28"/>
        </w:rPr>
        <w:tab/>
      </w:r>
      <w:r w:rsidR="00FE13D7">
        <w:rPr>
          <w:rFonts w:ascii="宋体" w:hAnsi="宋体"/>
          <w:noProof/>
          <w:sz w:val="28"/>
          <w:szCs w:val="28"/>
        </w:rPr>
        <w:fldChar w:fldCharType="begin"/>
      </w:r>
      <w:r>
        <w:rPr>
          <w:rFonts w:ascii="宋体" w:hAnsi="宋体"/>
          <w:noProof/>
          <w:sz w:val="28"/>
          <w:szCs w:val="28"/>
        </w:rPr>
        <w:instrText xml:space="preserve"> PAGEREF _Toc96530831 \h </w:instrText>
      </w:r>
      <w:r w:rsidR="00FE13D7">
        <w:rPr>
          <w:rFonts w:ascii="宋体" w:hAnsi="宋体"/>
          <w:noProof/>
          <w:sz w:val="28"/>
          <w:szCs w:val="28"/>
        </w:rPr>
      </w:r>
      <w:r w:rsidR="00FE13D7">
        <w:rPr>
          <w:rFonts w:ascii="宋体" w:hAnsi="宋体"/>
          <w:noProof/>
          <w:sz w:val="28"/>
          <w:szCs w:val="28"/>
        </w:rPr>
        <w:fldChar w:fldCharType="separate"/>
      </w:r>
      <w:r w:rsidR="005709D5">
        <w:rPr>
          <w:rFonts w:ascii="宋体" w:hAnsi="宋体"/>
          <w:noProof/>
          <w:sz w:val="28"/>
          <w:szCs w:val="28"/>
        </w:rPr>
        <w:t>29</w:t>
      </w:r>
      <w:r w:rsidR="00FE13D7">
        <w:rPr>
          <w:rFonts w:ascii="宋体" w:hAnsi="宋体"/>
          <w:noProof/>
          <w:sz w:val="28"/>
          <w:szCs w:val="28"/>
        </w:rPr>
        <w:fldChar w:fldCharType="end"/>
      </w:r>
    </w:p>
    <w:p w:rsidR="00ED55E6" w:rsidRDefault="004266BC">
      <w:pPr>
        <w:pStyle w:val="21"/>
        <w:tabs>
          <w:tab w:val="right" w:leader="dot" w:pos="9174"/>
        </w:tabs>
        <w:rPr>
          <w:rFonts w:ascii="宋体" w:hAnsi="宋体" w:cstheme="minorBidi"/>
          <w:smallCaps w:val="0"/>
          <w:noProof/>
          <w:sz w:val="28"/>
          <w:szCs w:val="28"/>
        </w:rPr>
      </w:pPr>
      <w:r>
        <w:rPr>
          <w:rFonts w:ascii="宋体" w:hAnsi="宋体"/>
          <w:noProof/>
          <w:spacing w:val="20"/>
          <w:sz w:val="28"/>
          <w:szCs w:val="28"/>
        </w:rPr>
        <w:t>5.2</w:t>
      </w:r>
      <w:r>
        <w:rPr>
          <w:rFonts w:ascii="宋体" w:hAnsi="宋体" w:hint="eastAsia"/>
          <w:noProof/>
          <w:spacing w:val="20"/>
          <w:sz w:val="28"/>
          <w:szCs w:val="28"/>
        </w:rPr>
        <w:t>各评价单元采用的评价方法</w:t>
      </w:r>
      <w:r>
        <w:rPr>
          <w:rFonts w:ascii="宋体" w:hAnsi="宋体"/>
          <w:noProof/>
          <w:sz w:val="28"/>
          <w:szCs w:val="28"/>
        </w:rPr>
        <w:tab/>
      </w:r>
      <w:r w:rsidR="00FE13D7">
        <w:rPr>
          <w:rFonts w:ascii="宋体" w:hAnsi="宋体"/>
          <w:noProof/>
          <w:sz w:val="28"/>
          <w:szCs w:val="28"/>
        </w:rPr>
        <w:fldChar w:fldCharType="begin"/>
      </w:r>
      <w:r>
        <w:rPr>
          <w:rFonts w:ascii="宋体" w:hAnsi="宋体"/>
          <w:noProof/>
          <w:sz w:val="28"/>
          <w:szCs w:val="28"/>
        </w:rPr>
        <w:instrText xml:space="preserve"> PAGEREF _Toc96530832 \h </w:instrText>
      </w:r>
      <w:r w:rsidR="00FE13D7">
        <w:rPr>
          <w:rFonts w:ascii="宋体" w:hAnsi="宋体"/>
          <w:noProof/>
          <w:sz w:val="28"/>
          <w:szCs w:val="28"/>
        </w:rPr>
      </w:r>
      <w:r w:rsidR="00FE13D7">
        <w:rPr>
          <w:rFonts w:ascii="宋体" w:hAnsi="宋体"/>
          <w:noProof/>
          <w:sz w:val="28"/>
          <w:szCs w:val="28"/>
        </w:rPr>
        <w:fldChar w:fldCharType="separate"/>
      </w:r>
      <w:r w:rsidR="005709D5">
        <w:rPr>
          <w:rFonts w:ascii="宋体" w:hAnsi="宋体"/>
          <w:noProof/>
          <w:sz w:val="28"/>
          <w:szCs w:val="28"/>
        </w:rPr>
        <w:t>29</w:t>
      </w:r>
      <w:r w:rsidR="00FE13D7">
        <w:rPr>
          <w:rFonts w:ascii="宋体" w:hAnsi="宋体"/>
          <w:noProof/>
          <w:sz w:val="28"/>
          <w:szCs w:val="28"/>
        </w:rPr>
        <w:fldChar w:fldCharType="end"/>
      </w:r>
    </w:p>
    <w:p w:rsidR="00ED55E6" w:rsidRDefault="004266BC">
      <w:pPr>
        <w:pStyle w:val="21"/>
        <w:tabs>
          <w:tab w:val="right" w:leader="dot" w:pos="9174"/>
        </w:tabs>
        <w:rPr>
          <w:rFonts w:ascii="宋体" w:hAnsi="宋体" w:cstheme="minorBidi"/>
          <w:smallCaps w:val="0"/>
          <w:noProof/>
          <w:sz w:val="28"/>
          <w:szCs w:val="28"/>
        </w:rPr>
      </w:pPr>
      <w:r>
        <w:rPr>
          <w:rFonts w:ascii="宋体" w:hAnsi="宋体"/>
          <w:noProof/>
          <w:spacing w:val="20"/>
          <w:sz w:val="28"/>
          <w:szCs w:val="28"/>
        </w:rPr>
        <w:t>5.3</w:t>
      </w:r>
      <w:r>
        <w:rPr>
          <w:rFonts w:ascii="宋体" w:hAnsi="宋体" w:hint="eastAsia"/>
          <w:noProof/>
          <w:spacing w:val="20"/>
          <w:sz w:val="28"/>
          <w:szCs w:val="28"/>
        </w:rPr>
        <w:t>评价方法选择的理由</w:t>
      </w:r>
      <w:r>
        <w:rPr>
          <w:rFonts w:ascii="宋体" w:hAnsi="宋体"/>
          <w:noProof/>
          <w:sz w:val="28"/>
          <w:szCs w:val="28"/>
        </w:rPr>
        <w:tab/>
      </w:r>
      <w:r w:rsidR="00FE13D7">
        <w:rPr>
          <w:rFonts w:ascii="宋体" w:hAnsi="宋体"/>
          <w:noProof/>
          <w:sz w:val="28"/>
          <w:szCs w:val="28"/>
        </w:rPr>
        <w:fldChar w:fldCharType="begin"/>
      </w:r>
      <w:r>
        <w:rPr>
          <w:rFonts w:ascii="宋体" w:hAnsi="宋体"/>
          <w:noProof/>
          <w:sz w:val="28"/>
          <w:szCs w:val="28"/>
        </w:rPr>
        <w:instrText xml:space="preserve"> PAGEREF _Toc96530833 \h </w:instrText>
      </w:r>
      <w:r w:rsidR="00FE13D7">
        <w:rPr>
          <w:rFonts w:ascii="宋体" w:hAnsi="宋体"/>
          <w:noProof/>
          <w:sz w:val="28"/>
          <w:szCs w:val="28"/>
        </w:rPr>
      </w:r>
      <w:r w:rsidR="00FE13D7">
        <w:rPr>
          <w:rFonts w:ascii="宋体" w:hAnsi="宋体"/>
          <w:noProof/>
          <w:sz w:val="28"/>
          <w:szCs w:val="28"/>
        </w:rPr>
        <w:fldChar w:fldCharType="separate"/>
      </w:r>
      <w:r w:rsidR="005709D5">
        <w:rPr>
          <w:rFonts w:ascii="宋体" w:hAnsi="宋体"/>
          <w:noProof/>
          <w:sz w:val="28"/>
          <w:szCs w:val="28"/>
        </w:rPr>
        <w:t>29</w:t>
      </w:r>
      <w:r w:rsidR="00FE13D7">
        <w:rPr>
          <w:rFonts w:ascii="宋体" w:hAnsi="宋体"/>
          <w:noProof/>
          <w:sz w:val="28"/>
          <w:szCs w:val="28"/>
        </w:rPr>
        <w:fldChar w:fldCharType="end"/>
      </w:r>
    </w:p>
    <w:p w:rsidR="00ED55E6" w:rsidRDefault="004266BC">
      <w:pPr>
        <w:pStyle w:val="10"/>
        <w:tabs>
          <w:tab w:val="right" w:leader="dot" w:pos="9174"/>
        </w:tabs>
        <w:rPr>
          <w:rFonts w:ascii="宋体" w:hAnsi="宋体" w:cstheme="minorBidi"/>
          <w:b w:val="0"/>
          <w:bCs w:val="0"/>
          <w:caps w:val="0"/>
          <w:noProof/>
          <w:sz w:val="28"/>
          <w:szCs w:val="28"/>
        </w:rPr>
      </w:pPr>
      <w:r>
        <w:rPr>
          <w:rFonts w:ascii="宋体" w:hAnsi="宋体" w:hint="eastAsia"/>
          <w:b w:val="0"/>
          <w:noProof/>
          <w:spacing w:val="20"/>
          <w:sz w:val="28"/>
          <w:szCs w:val="28"/>
        </w:rPr>
        <w:t>第</w:t>
      </w:r>
      <w:r>
        <w:rPr>
          <w:rFonts w:ascii="宋体" w:hAnsi="宋体"/>
          <w:b w:val="0"/>
          <w:noProof/>
          <w:spacing w:val="20"/>
          <w:sz w:val="28"/>
          <w:szCs w:val="28"/>
        </w:rPr>
        <w:t>6</w:t>
      </w:r>
      <w:r>
        <w:rPr>
          <w:rFonts w:ascii="宋体" w:hAnsi="宋体" w:hint="eastAsia"/>
          <w:b w:val="0"/>
          <w:noProof/>
          <w:spacing w:val="20"/>
          <w:sz w:val="28"/>
          <w:szCs w:val="28"/>
        </w:rPr>
        <w:t>章</w:t>
      </w:r>
      <w:r>
        <w:rPr>
          <w:rFonts w:ascii="宋体" w:hAnsi="宋体"/>
          <w:b w:val="0"/>
          <w:noProof/>
          <w:spacing w:val="20"/>
          <w:sz w:val="28"/>
          <w:szCs w:val="28"/>
        </w:rPr>
        <w:t xml:space="preserve"> </w:t>
      </w:r>
      <w:r>
        <w:rPr>
          <w:rFonts w:ascii="宋体" w:hAnsi="宋体" w:hint="eastAsia"/>
          <w:b w:val="0"/>
          <w:noProof/>
          <w:spacing w:val="20"/>
          <w:sz w:val="28"/>
          <w:szCs w:val="28"/>
        </w:rPr>
        <w:t>定性、定量评价结果</w:t>
      </w:r>
      <w:r>
        <w:rPr>
          <w:rFonts w:ascii="宋体" w:hAnsi="宋体"/>
          <w:b w:val="0"/>
          <w:noProof/>
          <w:sz w:val="28"/>
          <w:szCs w:val="28"/>
        </w:rPr>
        <w:tab/>
      </w:r>
      <w:r w:rsidR="00FE13D7">
        <w:rPr>
          <w:rFonts w:ascii="宋体" w:hAnsi="宋体"/>
          <w:b w:val="0"/>
          <w:noProof/>
          <w:sz w:val="28"/>
          <w:szCs w:val="28"/>
        </w:rPr>
        <w:fldChar w:fldCharType="begin"/>
      </w:r>
      <w:r>
        <w:rPr>
          <w:rFonts w:ascii="宋体" w:hAnsi="宋体"/>
          <w:b w:val="0"/>
          <w:noProof/>
          <w:sz w:val="28"/>
          <w:szCs w:val="28"/>
        </w:rPr>
        <w:instrText xml:space="preserve"> PAGEREF _Toc96530834 \h </w:instrText>
      </w:r>
      <w:r w:rsidR="00FE13D7">
        <w:rPr>
          <w:rFonts w:ascii="宋体" w:hAnsi="宋体"/>
          <w:b w:val="0"/>
          <w:noProof/>
          <w:sz w:val="28"/>
          <w:szCs w:val="28"/>
        </w:rPr>
      </w:r>
      <w:r w:rsidR="00FE13D7">
        <w:rPr>
          <w:rFonts w:ascii="宋体" w:hAnsi="宋体"/>
          <w:b w:val="0"/>
          <w:noProof/>
          <w:sz w:val="28"/>
          <w:szCs w:val="28"/>
        </w:rPr>
        <w:fldChar w:fldCharType="separate"/>
      </w:r>
      <w:r w:rsidR="005709D5">
        <w:rPr>
          <w:rFonts w:ascii="宋体" w:hAnsi="宋体"/>
          <w:b w:val="0"/>
          <w:noProof/>
          <w:sz w:val="28"/>
          <w:szCs w:val="28"/>
        </w:rPr>
        <w:t>31</w:t>
      </w:r>
      <w:r w:rsidR="00FE13D7">
        <w:rPr>
          <w:rFonts w:ascii="宋体" w:hAnsi="宋体"/>
          <w:b w:val="0"/>
          <w:noProof/>
          <w:sz w:val="28"/>
          <w:szCs w:val="28"/>
        </w:rPr>
        <w:fldChar w:fldCharType="end"/>
      </w:r>
    </w:p>
    <w:p w:rsidR="00ED55E6" w:rsidRDefault="004266BC">
      <w:pPr>
        <w:pStyle w:val="21"/>
        <w:tabs>
          <w:tab w:val="right" w:leader="dot" w:pos="9174"/>
        </w:tabs>
        <w:rPr>
          <w:rFonts w:ascii="宋体" w:hAnsi="宋体" w:cstheme="minorBidi"/>
          <w:smallCaps w:val="0"/>
          <w:noProof/>
          <w:sz w:val="28"/>
          <w:szCs w:val="28"/>
        </w:rPr>
      </w:pPr>
      <w:r>
        <w:rPr>
          <w:rFonts w:ascii="宋体" w:hAnsi="宋体"/>
          <w:noProof/>
          <w:spacing w:val="20"/>
          <w:sz w:val="28"/>
          <w:szCs w:val="28"/>
        </w:rPr>
        <w:t>6.1</w:t>
      </w:r>
      <w:r>
        <w:rPr>
          <w:rFonts w:ascii="宋体" w:hAnsi="宋体" w:hint="eastAsia"/>
          <w:noProof/>
          <w:spacing w:val="20"/>
          <w:sz w:val="28"/>
          <w:szCs w:val="28"/>
        </w:rPr>
        <w:t>定性评价结果</w:t>
      </w:r>
      <w:r>
        <w:rPr>
          <w:rFonts w:ascii="宋体" w:hAnsi="宋体"/>
          <w:noProof/>
          <w:sz w:val="28"/>
          <w:szCs w:val="28"/>
        </w:rPr>
        <w:tab/>
      </w:r>
      <w:r w:rsidR="00FE13D7">
        <w:rPr>
          <w:rFonts w:ascii="宋体" w:hAnsi="宋体"/>
          <w:noProof/>
          <w:sz w:val="28"/>
          <w:szCs w:val="28"/>
        </w:rPr>
        <w:fldChar w:fldCharType="begin"/>
      </w:r>
      <w:r>
        <w:rPr>
          <w:rFonts w:ascii="宋体" w:hAnsi="宋体"/>
          <w:noProof/>
          <w:sz w:val="28"/>
          <w:szCs w:val="28"/>
        </w:rPr>
        <w:instrText xml:space="preserve"> PAGEREF _Toc96530835 \h </w:instrText>
      </w:r>
      <w:r w:rsidR="00FE13D7">
        <w:rPr>
          <w:rFonts w:ascii="宋体" w:hAnsi="宋体"/>
          <w:noProof/>
          <w:sz w:val="28"/>
          <w:szCs w:val="28"/>
        </w:rPr>
      </w:r>
      <w:r w:rsidR="00FE13D7">
        <w:rPr>
          <w:rFonts w:ascii="宋体" w:hAnsi="宋体"/>
          <w:noProof/>
          <w:sz w:val="28"/>
          <w:szCs w:val="28"/>
        </w:rPr>
        <w:fldChar w:fldCharType="separate"/>
      </w:r>
      <w:r w:rsidR="005709D5">
        <w:rPr>
          <w:rFonts w:ascii="宋体" w:hAnsi="宋体"/>
          <w:noProof/>
          <w:sz w:val="28"/>
          <w:szCs w:val="28"/>
        </w:rPr>
        <w:t>31</w:t>
      </w:r>
      <w:r w:rsidR="00FE13D7">
        <w:rPr>
          <w:rFonts w:ascii="宋体" w:hAnsi="宋体"/>
          <w:noProof/>
          <w:sz w:val="28"/>
          <w:szCs w:val="28"/>
        </w:rPr>
        <w:fldChar w:fldCharType="end"/>
      </w:r>
    </w:p>
    <w:p w:rsidR="00ED55E6" w:rsidRDefault="004266BC">
      <w:pPr>
        <w:pStyle w:val="30"/>
        <w:tabs>
          <w:tab w:val="right" w:leader="dot" w:pos="9174"/>
        </w:tabs>
        <w:rPr>
          <w:rFonts w:ascii="宋体" w:hAnsi="宋体" w:cstheme="minorBidi"/>
          <w:i w:val="0"/>
          <w:iCs w:val="0"/>
          <w:noProof/>
          <w:sz w:val="28"/>
          <w:szCs w:val="28"/>
        </w:rPr>
      </w:pPr>
      <w:r>
        <w:rPr>
          <w:rFonts w:ascii="宋体" w:hAnsi="宋体"/>
          <w:i w:val="0"/>
          <w:noProof/>
          <w:spacing w:val="20"/>
          <w:sz w:val="28"/>
          <w:szCs w:val="28"/>
        </w:rPr>
        <w:t>6.1.1</w:t>
      </w:r>
      <w:r>
        <w:rPr>
          <w:rFonts w:ascii="宋体" w:hAnsi="宋体" w:hint="eastAsia"/>
          <w:i w:val="0"/>
          <w:noProof/>
          <w:spacing w:val="20"/>
          <w:sz w:val="28"/>
          <w:szCs w:val="28"/>
        </w:rPr>
        <w:t>安全条件评价单元</w:t>
      </w:r>
      <w:r>
        <w:rPr>
          <w:rFonts w:ascii="宋体" w:hAnsi="宋体"/>
          <w:i w:val="0"/>
          <w:noProof/>
          <w:sz w:val="28"/>
          <w:szCs w:val="28"/>
        </w:rPr>
        <w:tab/>
      </w:r>
      <w:r w:rsidR="00FE13D7">
        <w:rPr>
          <w:rFonts w:ascii="宋体" w:hAnsi="宋体"/>
          <w:i w:val="0"/>
          <w:noProof/>
          <w:sz w:val="28"/>
          <w:szCs w:val="28"/>
        </w:rPr>
        <w:fldChar w:fldCharType="begin"/>
      </w:r>
      <w:r>
        <w:rPr>
          <w:rFonts w:ascii="宋体" w:hAnsi="宋体"/>
          <w:i w:val="0"/>
          <w:noProof/>
          <w:sz w:val="28"/>
          <w:szCs w:val="28"/>
        </w:rPr>
        <w:instrText xml:space="preserve"> PAGEREF _Toc96530836 \h </w:instrText>
      </w:r>
      <w:r w:rsidR="00FE13D7">
        <w:rPr>
          <w:rFonts w:ascii="宋体" w:hAnsi="宋体"/>
          <w:i w:val="0"/>
          <w:noProof/>
          <w:sz w:val="28"/>
          <w:szCs w:val="28"/>
        </w:rPr>
      </w:r>
      <w:r w:rsidR="00FE13D7">
        <w:rPr>
          <w:rFonts w:ascii="宋体" w:hAnsi="宋体"/>
          <w:i w:val="0"/>
          <w:noProof/>
          <w:sz w:val="28"/>
          <w:szCs w:val="28"/>
        </w:rPr>
        <w:fldChar w:fldCharType="separate"/>
      </w:r>
      <w:r w:rsidR="005709D5">
        <w:rPr>
          <w:rFonts w:ascii="宋体" w:hAnsi="宋体"/>
          <w:i w:val="0"/>
          <w:noProof/>
          <w:sz w:val="28"/>
          <w:szCs w:val="28"/>
        </w:rPr>
        <w:t>31</w:t>
      </w:r>
      <w:r w:rsidR="00FE13D7">
        <w:rPr>
          <w:rFonts w:ascii="宋体" w:hAnsi="宋体"/>
          <w:i w:val="0"/>
          <w:noProof/>
          <w:sz w:val="28"/>
          <w:szCs w:val="28"/>
        </w:rPr>
        <w:fldChar w:fldCharType="end"/>
      </w:r>
    </w:p>
    <w:p w:rsidR="00ED55E6" w:rsidRDefault="004266BC">
      <w:pPr>
        <w:pStyle w:val="30"/>
        <w:tabs>
          <w:tab w:val="right" w:leader="dot" w:pos="9174"/>
        </w:tabs>
        <w:rPr>
          <w:rFonts w:ascii="宋体" w:hAnsi="宋体" w:cstheme="minorBidi"/>
          <w:i w:val="0"/>
          <w:iCs w:val="0"/>
          <w:noProof/>
          <w:sz w:val="28"/>
          <w:szCs w:val="28"/>
        </w:rPr>
      </w:pPr>
      <w:r>
        <w:rPr>
          <w:rFonts w:ascii="宋体" w:hAnsi="宋体"/>
          <w:i w:val="0"/>
          <w:noProof/>
          <w:spacing w:val="20"/>
          <w:sz w:val="28"/>
          <w:szCs w:val="28"/>
        </w:rPr>
        <w:t>6.1.2</w:t>
      </w:r>
      <w:r>
        <w:rPr>
          <w:rFonts w:ascii="宋体" w:hAnsi="宋体" w:hint="eastAsia"/>
          <w:i w:val="0"/>
          <w:noProof/>
          <w:spacing w:val="20"/>
          <w:sz w:val="28"/>
          <w:szCs w:val="28"/>
        </w:rPr>
        <w:t>项目内部布置单元分析结果</w:t>
      </w:r>
      <w:r>
        <w:rPr>
          <w:rFonts w:ascii="宋体" w:hAnsi="宋体"/>
          <w:i w:val="0"/>
          <w:noProof/>
          <w:sz w:val="28"/>
          <w:szCs w:val="28"/>
        </w:rPr>
        <w:tab/>
      </w:r>
      <w:r w:rsidR="00FE13D7">
        <w:rPr>
          <w:rFonts w:ascii="宋体" w:hAnsi="宋体"/>
          <w:i w:val="0"/>
          <w:noProof/>
          <w:sz w:val="28"/>
          <w:szCs w:val="28"/>
        </w:rPr>
        <w:fldChar w:fldCharType="begin"/>
      </w:r>
      <w:r>
        <w:rPr>
          <w:rFonts w:ascii="宋体" w:hAnsi="宋体"/>
          <w:i w:val="0"/>
          <w:noProof/>
          <w:sz w:val="28"/>
          <w:szCs w:val="28"/>
        </w:rPr>
        <w:instrText xml:space="preserve"> PAGEREF _Toc96530837 \h </w:instrText>
      </w:r>
      <w:r w:rsidR="00FE13D7">
        <w:rPr>
          <w:rFonts w:ascii="宋体" w:hAnsi="宋体"/>
          <w:i w:val="0"/>
          <w:noProof/>
          <w:sz w:val="28"/>
          <w:szCs w:val="28"/>
        </w:rPr>
      </w:r>
      <w:r w:rsidR="00FE13D7">
        <w:rPr>
          <w:rFonts w:ascii="宋体" w:hAnsi="宋体"/>
          <w:i w:val="0"/>
          <w:noProof/>
          <w:sz w:val="28"/>
          <w:szCs w:val="28"/>
        </w:rPr>
        <w:fldChar w:fldCharType="separate"/>
      </w:r>
      <w:r w:rsidR="005709D5">
        <w:rPr>
          <w:rFonts w:ascii="宋体" w:hAnsi="宋体"/>
          <w:i w:val="0"/>
          <w:noProof/>
          <w:sz w:val="28"/>
          <w:szCs w:val="28"/>
        </w:rPr>
        <w:t>31</w:t>
      </w:r>
      <w:r w:rsidR="00FE13D7">
        <w:rPr>
          <w:rFonts w:ascii="宋体" w:hAnsi="宋体"/>
          <w:i w:val="0"/>
          <w:noProof/>
          <w:sz w:val="28"/>
          <w:szCs w:val="28"/>
        </w:rPr>
        <w:fldChar w:fldCharType="end"/>
      </w:r>
    </w:p>
    <w:p w:rsidR="00ED55E6" w:rsidRDefault="004266BC">
      <w:pPr>
        <w:pStyle w:val="30"/>
        <w:tabs>
          <w:tab w:val="right" w:leader="dot" w:pos="9174"/>
        </w:tabs>
        <w:rPr>
          <w:rFonts w:ascii="宋体" w:hAnsi="宋体" w:cstheme="minorBidi"/>
          <w:i w:val="0"/>
          <w:iCs w:val="0"/>
          <w:noProof/>
          <w:sz w:val="28"/>
          <w:szCs w:val="28"/>
        </w:rPr>
      </w:pPr>
      <w:r>
        <w:rPr>
          <w:rFonts w:ascii="宋体" w:hAnsi="宋体"/>
          <w:i w:val="0"/>
          <w:noProof/>
          <w:spacing w:val="20"/>
          <w:sz w:val="28"/>
          <w:szCs w:val="28"/>
        </w:rPr>
        <w:t xml:space="preserve">6.1.3 </w:t>
      </w:r>
      <w:r>
        <w:rPr>
          <w:rFonts w:ascii="宋体" w:hAnsi="宋体" w:hint="eastAsia"/>
          <w:i w:val="0"/>
          <w:noProof/>
          <w:spacing w:val="20"/>
          <w:sz w:val="28"/>
          <w:szCs w:val="28"/>
        </w:rPr>
        <w:t>安全管理单元评价</w:t>
      </w:r>
      <w:r>
        <w:rPr>
          <w:rFonts w:ascii="宋体" w:hAnsi="宋体"/>
          <w:i w:val="0"/>
          <w:noProof/>
          <w:sz w:val="28"/>
          <w:szCs w:val="28"/>
        </w:rPr>
        <w:tab/>
      </w:r>
      <w:r w:rsidR="00FE13D7">
        <w:rPr>
          <w:rFonts w:ascii="宋体" w:hAnsi="宋体"/>
          <w:i w:val="0"/>
          <w:noProof/>
          <w:sz w:val="28"/>
          <w:szCs w:val="28"/>
        </w:rPr>
        <w:fldChar w:fldCharType="begin"/>
      </w:r>
      <w:r>
        <w:rPr>
          <w:rFonts w:ascii="宋体" w:hAnsi="宋体"/>
          <w:i w:val="0"/>
          <w:noProof/>
          <w:sz w:val="28"/>
          <w:szCs w:val="28"/>
        </w:rPr>
        <w:instrText xml:space="preserve"> PAGEREF _Toc96530838 \h </w:instrText>
      </w:r>
      <w:r w:rsidR="00FE13D7">
        <w:rPr>
          <w:rFonts w:ascii="宋体" w:hAnsi="宋体"/>
          <w:i w:val="0"/>
          <w:noProof/>
          <w:sz w:val="28"/>
          <w:szCs w:val="28"/>
        </w:rPr>
      </w:r>
      <w:r w:rsidR="00FE13D7">
        <w:rPr>
          <w:rFonts w:ascii="宋体" w:hAnsi="宋体"/>
          <w:i w:val="0"/>
          <w:noProof/>
          <w:sz w:val="28"/>
          <w:szCs w:val="28"/>
        </w:rPr>
        <w:fldChar w:fldCharType="separate"/>
      </w:r>
      <w:r w:rsidR="005709D5">
        <w:rPr>
          <w:rFonts w:ascii="宋体" w:hAnsi="宋体"/>
          <w:i w:val="0"/>
          <w:noProof/>
          <w:sz w:val="28"/>
          <w:szCs w:val="28"/>
        </w:rPr>
        <w:t>31</w:t>
      </w:r>
      <w:r w:rsidR="00FE13D7">
        <w:rPr>
          <w:rFonts w:ascii="宋体" w:hAnsi="宋体"/>
          <w:i w:val="0"/>
          <w:noProof/>
          <w:sz w:val="28"/>
          <w:szCs w:val="28"/>
        </w:rPr>
        <w:fldChar w:fldCharType="end"/>
      </w:r>
    </w:p>
    <w:p w:rsidR="00ED55E6" w:rsidRDefault="004266BC">
      <w:pPr>
        <w:pStyle w:val="21"/>
        <w:tabs>
          <w:tab w:val="right" w:leader="dot" w:pos="9174"/>
        </w:tabs>
        <w:rPr>
          <w:rFonts w:ascii="宋体" w:hAnsi="宋体" w:cstheme="minorBidi"/>
          <w:smallCaps w:val="0"/>
          <w:noProof/>
          <w:sz w:val="28"/>
          <w:szCs w:val="28"/>
        </w:rPr>
      </w:pPr>
      <w:r>
        <w:rPr>
          <w:rFonts w:ascii="宋体" w:hAnsi="宋体"/>
          <w:noProof/>
          <w:spacing w:val="20"/>
          <w:sz w:val="28"/>
          <w:szCs w:val="28"/>
        </w:rPr>
        <w:t>6.2</w:t>
      </w:r>
      <w:r>
        <w:rPr>
          <w:rFonts w:ascii="宋体" w:hAnsi="宋体" w:hint="eastAsia"/>
          <w:noProof/>
          <w:spacing w:val="20"/>
          <w:sz w:val="28"/>
          <w:szCs w:val="28"/>
        </w:rPr>
        <w:t>定量评价结果</w:t>
      </w:r>
      <w:r>
        <w:rPr>
          <w:rFonts w:ascii="宋体" w:hAnsi="宋体"/>
          <w:noProof/>
          <w:sz w:val="28"/>
          <w:szCs w:val="28"/>
        </w:rPr>
        <w:tab/>
      </w:r>
      <w:r w:rsidR="00FE13D7">
        <w:rPr>
          <w:rFonts w:ascii="宋体" w:hAnsi="宋体"/>
          <w:noProof/>
          <w:sz w:val="28"/>
          <w:szCs w:val="28"/>
        </w:rPr>
        <w:fldChar w:fldCharType="begin"/>
      </w:r>
      <w:r>
        <w:rPr>
          <w:rFonts w:ascii="宋体" w:hAnsi="宋体"/>
          <w:noProof/>
          <w:sz w:val="28"/>
          <w:szCs w:val="28"/>
        </w:rPr>
        <w:instrText xml:space="preserve"> PAGEREF _Toc96530839 \h </w:instrText>
      </w:r>
      <w:r w:rsidR="00FE13D7">
        <w:rPr>
          <w:rFonts w:ascii="宋体" w:hAnsi="宋体"/>
          <w:noProof/>
          <w:sz w:val="28"/>
          <w:szCs w:val="28"/>
        </w:rPr>
      </w:r>
      <w:r w:rsidR="00FE13D7">
        <w:rPr>
          <w:rFonts w:ascii="宋体" w:hAnsi="宋体"/>
          <w:noProof/>
          <w:sz w:val="28"/>
          <w:szCs w:val="28"/>
        </w:rPr>
        <w:fldChar w:fldCharType="separate"/>
      </w:r>
      <w:r w:rsidR="005709D5">
        <w:rPr>
          <w:rFonts w:ascii="宋体" w:hAnsi="宋体"/>
          <w:noProof/>
          <w:sz w:val="28"/>
          <w:szCs w:val="28"/>
        </w:rPr>
        <w:t>32</w:t>
      </w:r>
      <w:r w:rsidR="00FE13D7">
        <w:rPr>
          <w:rFonts w:ascii="宋体" w:hAnsi="宋体"/>
          <w:noProof/>
          <w:sz w:val="28"/>
          <w:szCs w:val="28"/>
        </w:rPr>
        <w:fldChar w:fldCharType="end"/>
      </w:r>
    </w:p>
    <w:p w:rsidR="00ED55E6" w:rsidRDefault="004266BC">
      <w:pPr>
        <w:pStyle w:val="30"/>
        <w:tabs>
          <w:tab w:val="right" w:leader="dot" w:pos="9174"/>
        </w:tabs>
        <w:rPr>
          <w:rFonts w:ascii="宋体" w:hAnsi="宋体" w:cstheme="minorBidi"/>
          <w:i w:val="0"/>
          <w:iCs w:val="0"/>
          <w:noProof/>
          <w:sz w:val="28"/>
          <w:szCs w:val="28"/>
        </w:rPr>
      </w:pPr>
      <w:r>
        <w:rPr>
          <w:rFonts w:ascii="宋体" w:hAnsi="宋体"/>
          <w:i w:val="0"/>
          <w:noProof/>
          <w:spacing w:val="20"/>
          <w:sz w:val="28"/>
          <w:szCs w:val="28"/>
        </w:rPr>
        <w:t>6.2.1</w:t>
      </w:r>
      <w:r>
        <w:rPr>
          <w:rFonts w:ascii="宋体" w:hAnsi="宋体" w:hint="eastAsia"/>
          <w:i w:val="0"/>
          <w:noProof/>
          <w:spacing w:val="20"/>
          <w:sz w:val="28"/>
          <w:szCs w:val="28"/>
        </w:rPr>
        <w:t>项目固有危险程度分析结果</w:t>
      </w:r>
      <w:r>
        <w:rPr>
          <w:rFonts w:ascii="宋体" w:hAnsi="宋体"/>
          <w:i w:val="0"/>
          <w:noProof/>
          <w:sz w:val="28"/>
          <w:szCs w:val="28"/>
        </w:rPr>
        <w:tab/>
      </w:r>
      <w:r w:rsidR="00FE13D7">
        <w:rPr>
          <w:rFonts w:ascii="宋体" w:hAnsi="宋体"/>
          <w:i w:val="0"/>
          <w:noProof/>
          <w:sz w:val="28"/>
          <w:szCs w:val="28"/>
        </w:rPr>
        <w:fldChar w:fldCharType="begin"/>
      </w:r>
      <w:r>
        <w:rPr>
          <w:rFonts w:ascii="宋体" w:hAnsi="宋体"/>
          <w:i w:val="0"/>
          <w:noProof/>
          <w:sz w:val="28"/>
          <w:szCs w:val="28"/>
        </w:rPr>
        <w:instrText xml:space="preserve"> PAGEREF _Toc96530840 \h </w:instrText>
      </w:r>
      <w:r w:rsidR="00FE13D7">
        <w:rPr>
          <w:rFonts w:ascii="宋体" w:hAnsi="宋体"/>
          <w:i w:val="0"/>
          <w:noProof/>
          <w:sz w:val="28"/>
          <w:szCs w:val="28"/>
        </w:rPr>
      </w:r>
      <w:r w:rsidR="00FE13D7">
        <w:rPr>
          <w:rFonts w:ascii="宋体" w:hAnsi="宋体"/>
          <w:i w:val="0"/>
          <w:noProof/>
          <w:sz w:val="28"/>
          <w:szCs w:val="28"/>
        </w:rPr>
        <w:fldChar w:fldCharType="separate"/>
      </w:r>
      <w:r w:rsidR="005709D5">
        <w:rPr>
          <w:rFonts w:ascii="宋体" w:hAnsi="宋体"/>
          <w:i w:val="0"/>
          <w:noProof/>
          <w:sz w:val="28"/>
          <w:szCs w:val="28"/>
        </w:rPr>
        <w:t>32</w:t>
      </w:r>
      <w:r w:rsidR="00FE13D7">
        <w:rPr>
          <w:rFonts w:ascii="宋体" w:hAnsi="宋体"/>
          <w:i w:val="0"/>
          <w:noProof/>
          <w:sz w:val="28"/>
          <w:szCs w:val="28"/>
        </w:rPr>
        <w:fldChar w:fldCharType="end"/>
      </w:r>
    </w:p>
    <w:p w:rsidR="00ED55E6" w:rsidRDefault="004266BC">
      <w:pPr>
        <w:pStyle w:val="30"/>
        <w:tabs>
          <w:tab w:val="right" w:leader="dot" w:pos="9174"/>
        </w:tabs>
        <w:rPr>
          <w:rFonts w:ascii="宋体" w:hAnsi="宋体" w:cstheme="minorBidi"/>
          <w:i w:val="0"/>
          <w:iCs w:val="0"/>
          <w:noProof/>
          <w:sz w:val="28"/>
          <w:szCs w:val="28"/>
        </w:rPr>
      </w:pPr>
      <w:r>
        <w:rPr>
          <w:rFonts w:ascii="宋体" w:hAnsi="宋体"/>
          <w:i w:val="0"/>
          <w:noProof/>
          <w:spacing w:val="20"/>
          <w:sz w:val="28"/>
          <w:szCs w:val="28"/>
        </w:rPr>
        <w:t xml:space="preserve">6.2.2 </w:t>
      </w:r>
      <w:r>
        <w:rPr>
          <w:rFonts w:ascii="宋体" w:hAnsi="宋体" w:hint="eastAsia"/>
          <w:i w:val="0"/>
          <w:noProof/>
          <w:spacing w:val="20"/>
          <w:sz w:val="28"/>
          <w:szCs w:val="28"/>
        </w:rPr>
        <w:t>项目爆炸模拟计算结果</w:t>
      </w:r>
      <w:r>
        <w:rPr>
          <w:rFonts w:ascii="宋体" w:hAnsi="宋体"/>
          <w:i w:val="0"/>
          <w:noProof/>
          <w:sz w:val="28"/>
          <w:szCs w:val="28"/>
        </w:rPr>
        <w:tab/>
      </w:r>
      <w:r w:rsidR="00FE13D7">
        <w:rPr>
          <w:rFonts w:ascii="宋体" w:hAnsi="宋体"/>
          <w:i w:val="0"/>
          <w:noProof/>
          <w:sz w:val="28"/>
          <w:szCs w:val="28"/>
        </w:rPr>
        <w:fldChar w:fldCharType="begin"/>
      </w:r>
      <w:r>
        <w:rPr>
          <w:rFonts w:ascii="宋体" w:hAnsi="宋体"/>
          <w:i w:val="0"/>
          <w:noProof/>
          <w:sz w:val="28"/>
          <w:szCs w:val="28"/>
        </w:rPr>
        <w:instrText xml:space="preserve"> PAGEREF _Toc96530841 \h </w:instrText>
      </w:r>
      <w:r w:rsidR="00FE13D7">
        <w:rPr>
          <w:rFonts w:ascii="宋体" w:hAnsi="宋体"/>
          <w:i w:val="0"/>
          <w:noProof/>
          <w:sz w:val="28"/>
          <w:szCs w:val="28"/>
        </w:rPr>
      </w:r>
      <w:r w:rsidR="00FE13D7">
        <w:rPr>
          <w:rFonts w:ascii="宋体" w:hAnsi="宋体"/>
          <w:i w:val="0"/>
          <w:noProof/>
          <w:sz w:val="28"/>
          <w:szCs w:val="28"/>
        </w:rPr>
        <w:fldChar w:fldCharType="separate"/>
      </w:r>
      <w:r w:rsidR="005709D5">
        <w:rPr>
          <w:rFonts w:ascii="宋体" w:hAnsi="宋体"/>
          <w:i w:val="0"/>
          <w:noProof/>
          <w:sz w:val="28"/>
          <w:szCs w:val="28"/>
        </w:rPr>
        <w:t>32</w:t>
      </w:r>
      <w:r w:rsidR="00FE13D7">
        <w:rPr>
          <w:rFonts w:ascii="宋体" w:hAnsi="宋体"/>
          <w:i w:val="0"/>
          <w:noProof/>
          <w:sz w:val="28"/>
          <w:szCs w:val="28"/>
        </w:rPr>
        <w:fldChar w:fldCharType="end"/>
      </w:r>
    </w:p>
    <w:p w:rsidR="00ED55E6" w:rsidRDefault="004266BC">
      <w:pPr>
        <w:pStyle w:val="10"/>
        <w:tabs>
          <w:tab w:val="right" w:leader="dot" w:pos="9174"/>
        </w:tabs>
        <w:rPr>
          <w:rFonts w:ascii="宋体" w:hAnsi="宋体" w:cstheme="minorBidi"/>
          <w:b w:val="0"/>
          <w:bCs w:val="0"/>
          <w:caps w:val="0"/>
          <w:noProof/>
          <w:sz w:val="28"/>
          <w:szCs w:val="28"/>
        </w:rPr>
      </w:pPr>
      <w:r>
        <w:rPr>
          <w:rFonts w:ascii="宋体" w:hAnsi="宋体" w:hint="eastAsia"/>
          <w:b w:val="0"/>
          <w:noProof/>
          <w:spacing w:val="20"/>
          <w:sz w:val="28"/>
          <w:szCs w:val="28"/>
        </w:rPr>
        <w:t>第</w:t>
      </w:r>
      <w:r>
        <w:rPr>
          <w:rFonts w:ascii="宋体" w:hAnsi="宋体"/>
          <w:b w:val="0"/>
          <w:noProof/>
          <w:spacing w:val="20"/>
          <w:sz w:val="28"/>
          <w:szCs w:val="28"/>
        </w:rPr>
        <w:t>7</w:t>
      </w:r>
      <w:r>
        <w:rPr>
          <w:rFonts w:ascii="宋体" w:hAnsi="宋体" w:hint="eastAsia"/>
          <w:b w:val="0"/>
          <w:noProof/>
          <w:spacing w:val="20"/>
          <w:sz w:val="28"/>
          <w:szCs w:val="28"/>
        </w:rPr>
        <w:t>章</w:t>
      </w:r>
      <w:r>
        <w:rPr>
          <w:rFonts w:ascii="宋体" w:hAnsi="宋体"/>
          <w:b w:val="0"/>
          <w:noProof/>
          <w:spacing w:val="20"/>
          <w:sz w:val="28"/>
          <w:szCs w:val="28"/>
        </w:rPr>
        <w:t xml:space="preserve"> </w:t>
      </w:r>
      <w:r>
        <w:rPr>
          <w:rFonts w:ascii="宋体" w:hAnsi="宋体" w:hint="eastAsia"/>
          <w:b w:val="0"/>
          <w:noProof/>
          <w:spacing w:val="20"/>
          <w:sz w:val="28"/>
          <w:szCs w:val="28"/>
        </w:rPr>
        <w:t>安全条件和安全运行条件的分析结果</w:t>
      </w:r>
      <w:r>
        <w:rPr>
          <w:rFonts w:ascii="宋体" w:hAnsi="宋体"/>
          <w:b w:val="0"/>
          <w:noProof/>
          <w:sz w:val="28"/>
          <w:szCs w:val="28"/>
        </w:rPr>
        <w:tab/>
      </w:r>
      <w:r w:rsidR="00FE13D7">
        <w:rPr>
          <w:rFonts w:ascii="宋体" w:hAnsi="宋体"/>
          <w:b w:val="0"/>
          <w:noProof/>
          <w:sz w:val="28"/>
          <w:szCs w:val="28"/>
        </w:rPr>
        <w:fldChar w:fldCharType="begin"/>
      </w:r>
      <w:r>
        <w:rPr>
          <w:rFonts w:ascii="宋体" w:hAnsi="宋体"/>
          <w:b w:val="0"/>
          <w:noProof/>
          <w:sz w:val="28"/>
          <w:szCs w:val="28"/>
        </w:rPr>
        <w:instrText xml:space="preserve"> PAGEREF _Toc96530842 \h </w:instrText>
      </w:r>
      <w:r w:rsidR="00FE13D7">
        <w:rPr>
          <w:rFonts w:ascii="宋体" w:hAnsi="宋体"/>
          <w:b w:val="0"/>
          <w:noProof/>
          <w:sz w:val="28"/>
          <w:szCs w:val="28"/>
        </w:rPr>
      </w:r>
      <w:r w:rsidR="00FE13D7">
        <w:rPr>
          <w:rFonts w:ascii="宋体" w:hAnsi="宋体"/>
          <w:b w:val="0"/>
          <w:noProof/>
          <w:sz w:val="28"/>
          <w:szCs w:val="28"/>
        </w:rPr>
        <w:fldChar w:fldCharType="separate"/>
      </w:r>
      <w:r w:rsidR="005709D5">
        <w:rPr>
          <w:rFonts w:ascii="宋体" w:hAnsi="宋体"/>
          <w:b w:val="0"/>
          <w:noProof/>
          <w:sz w:val="28"/>
          <w:szCs w:val="28"/>
        </w:rPr>
        <w:t>34</w:t>
      </w:r>
      <w:r w:rsidR="00FE13D7">
        <w:rPr>
          <w:rFonts w:ascii="宋体" w:hAnsi="宋体"/>
          <w:b w:val="0"/>
          <w:noProof/>
          <w:sz w:val="28"/>
          <w:szCs w:val="28"/>
        </w:rPr>
        <w:fldChar w:fldCharType="end"/>
      </w:r>
    </w:p>
    <w:p w:rsidR="00ED55E6" w:rsidRDefault="004266BC">
      <w:pPr>
        <w:pStyle w:val="21"/>
        <w:tabs>
          <w:tab w:val="right" w:leader="dot" w:pos="9174"/>
        </w:tabs>
        <w:rPr>
          <w:rFonts w:ascii="宋体" w:hAnsi="宋体" w:cstheme="minorBidi"/>
          <w:smallCaps w:val="0"/>
          <w:noProof/>
          <w:sz w:val="28"/>
          <w:szCs w:val="28"/>
        </w:rPr>
      </w:pPr>
      <w:r>
        <w:rPr>
          <w:rFonts w:ascii="宋体" w:hAnsi="宋体"/>
          <w:noProof/>
          <w:spacing w:val="20"/>
          <w:sz w:val="28"/>
          <w:szCs w:val="28"/>
        </w:rPr>
        <w:t>7.1</w:t>
      </w:r>
      <w:r>
        <w:rPr>
          <w:rFonts w:ascii="宋体" w:hAnsi="宋体" w:hint="eastAsia"/>
          <w:noProof/>
          <w:spacing w:val="20"/>
          <w:sz w:val="28"/>
          <w:szCs w:val="28"/>
        </w:rPr>
        <w:t>安全条件单元分析结果</w:t>
      </w:r>
      <w:r>
        <w:rPr>
          <w:rFonts w:ascii="宋体" w:hAnsi="宋体"/>
          <w:noProof/>
          <w:sz w:val="28"/>
          <w:szCs w:val="28"/>
        </w:rPr>
        <w:tab/>
      </w:r>
      <w:r w:rsidR="00FE13D7">
        <w:rPr>
          <w:rFonts w:ascii="宋体" w:hAnsi="宋体"/>
          <w:noProof/>
          <w:sz w:val="28"/>
          <w:szCs w:val="28"/>
        </w:rPr>
        <w:fldChar w:fldCharType="begin"/>
      </w:r>
      <w:r>
        <w:rPr>
          <w:rFonts w:ascii="宋体" w:hAnsi="宋体"/>
          <w:noProof/>
          <w:sz w:val="28"/>
          <w:szCs w:val="28"/>
        </w:rPr>
        <w:instrText xml:space="preserve"> PAGEREF _Toc96530843 \h </w:instrText>
      </w:r>
      <w:r w:rsidR="00FE13D7">
        <w:rPr>
          <w:rFonts w:ascii="宋体" w:hAnsi="宋体"/>
          <w:noProof/>
          <w:sz w:val="28"/>
          <w:szCs w:val="28"/>
        </w:rPr>
      </w:r>
      <w:r w:rsidR="00FE13D7">
        <w:rPr>
          <w:rFonts w:ascii="宋体" w:hAnsi="宋体"/>
          <w:noProof/>
          <w:sz w:val="28"/>
          <w:szCs w:val="28"/>
        </w:rPr>
        <w:fldChar w:fldCharType="separate"/>
      </w:r>
      <w:r w:rsidR="005709D5">
        <w:rPr>
          <w:rFonts w:ascii="宋体" w:hAnsi="宋体"/>
          <w:noProof/>
          <w:sz w:val="28"/>
          <w:szCs w:val="28"/>
        </w:rPr>
        <w:t>34</w:t>
      </w:r>
      <w:r w:rsidR="00FE13D7">
        <w:rPr>
          <w:rFonts w:ascii="宋体" w:hAnsi="宋体"/>
          <w:noProof/>
          <w:sz w:val="28"/>
          <w:szCs w:val="28"/>
        </w:rPr>
        <w:fldChar w:fldCharType="end"/>
      </w:r>
    </w:p>
    <w:p w:rsidR="00ED55E6" w:rsidRDefault="004266BC">
      <w:pPr>
        <w:pStyle w:val="30"/>
        <w:tabs>
          <w:tab w:val="right" w:leader="dot" w:pos="9174"/>
        </w:tabs>
        <w:rPr>
          <w:rFonts w:ascii="宋体" w:hAnsi="宋体" w:cstheme="minorBidi"/>
          <w:i w:val="0"/>
          <w:iCs w:val="0"/>
          <w:noProof/>
          <w:sz w:val="28"/>
          <w:szCs w:val="28"/>
        </w:rPr>
      </w:pPr>
      <w:r>
        <w:rPr>
          <w:rFonts w:ascii="宋体" w:hAnsi="宋体"/>
          <w:i w:val="0"/>
          <w:noProof/>
          <w:spacing w:val="20"/>
          <w:sz w:val="28"/>
          <w:szCs w:val="28"/>
        </w:rPr>
        <w:t>7.1.1</w:t>
      </w:r>
      <w:r>
        <w:rPr>
          <w:rFonts w:ascii="宋体" w:hAnsi="宋体" w:hint="eastAsia"/>
          <w:i w:val="0"/>
          <w:noProof/>
          <w:spacing w:val="20"/>
          <w:sz w:val="28"/>
          <w:szCs w:val="28"/>
        </w:rPr>
        <w:t>建设项目与相关标准的符合性分析结果</w:t>
      </w:r>
      <w:r>
        <w:rPr>
          <w:rFonts w:ascii="宋体" w:hAnsi="宋体"/>
          <w:i w:val="0"/>
          <w:noProof/>
          <w:sz w:val="28"/>
          <w:szCs w:val="28"/>
        </w:rPr>
        <w:tab/>
      </w:r>
      <w:r w:rsidR="00FE13D7">
        <w:rPr>
          <w:rFonts w:ascii="宋体" w:hAnsi="宋体"/>
          <w:i w:val="0"/>
          <w:noProof/>
          <w:sz w:val="28"/>
          <w:szCs w:val="28"/>
        </w:rPr>
        <w:fldChar w:fldCharType="begin"/>
      </w:r>
      <w:r>
        <w:rPr>
          <w:rFonts w:ascii="宋体" w:hAnsi="宋体"/>
          <w:i w:val="0"/>
          <w:noProof/>
          <w:sz w:val="28"/>
          <w:szCs w:val="28"/>
        </w:rPr>
        <w:instrText xml:space="preserve"> PAGEREF _Toc96530844 \h </w:instrText>
      </w:r>
      <w:r w:rsidR="00FE13D7">
        <w:rPr>
          <w:rFonts w:ascii="宋体" w:hAnsi="宋体"/>
          <w:i w:val="0"/>
          <w:noProof/>
          <w:sz w:val="28"/>
          <w:szCs w:val="28"/>
        </w:rPr>
      </w:r>
      <w:r w:rsidR="00FE13D7">
        <w:rPr>
          <w:rFonts w:ascii="宋体" w:hAnsi="宋体"/>
          <w:i w:val="0"/>
          <w:noProof/>
          <w:sz w:val="28"/>
          <w:szCs w:val="28"/>
        </w:rPr>
        <w:fldChar w:fldCharType="separate"/>
      </w:r>
      <w:r w:rsidR="005709D5">
        <w:rPr>
          <w:rFonts w:ascii="宋体" w:hAnsi="宋体"/>
          <w:i w:val="0"/>
          <w:noProof/>
          <w:sz w:val="28"/>
          <w:szCs w:val="28"/>
        </w:rPr>
        <w:t>34</w:t>
      </w:r>
      <w:r w:rsidR="00FE13D7">
        <w:rPr>
          <w:rFonts w:ascii="宋体" w:hAnsi="宋体"/>
          <w:i w:val="0"/>
          <w:noProof/>
          <w:sz w:val="28"/>
          <w:szCs w:val="28"/>
        </w:rPr>
        <w:fldChar w:fldCharType="end"/>
      </w:r>
    </w:p>
    <w:p w:rsidR="00ED55E6" w:rsidRDefault="004266BC">
      <w:pPr>
        <w:pStyle w:val="30"/>
        <w:tabs>
          <w:tab w:val="right" w:leader="dot" w:pos="9174"/>
        </w:tabs>
        <w:rPr>
          <w:rFonts w:ascii="宋体" w:hAnsi="宋体" w:cstheme="minorBidi"/>
          <w:i w:val="0"/>
          <w:iCs w:val="0"/>
          <w:noProof/>
          <w:sz w:val="28"/>
          <w:szCs w:val="28"/>
        </w:rPr>
      </w:pPr>
      <w:r>
        <w:rPr>
          <w:rFonts w:ascii="宋体" w:hAnsi="宋体"/>
          <w:i w:val="0"/>
          <w:noProof/>
          <w:spacing w:val="20"/>
          <w:sz w:val="28"/>
          <w:szCs w:val="28"/>
        </w:rPr>
        <w:t>7.1.2</w:t>
      </w:r>
      <w:r>
        <w:rPr>
          <w:rFonts w:ascii="宋体" w:hAnsi="宋体" w:hint="eastAsia"/>
          <w:i w:val="0"/>
          <w:noProof/>
          <w:spacing w:val="20"/>
          <w:sz w:val="28"/>
          <w:szCs w:val="28"/>
        </w:rPr>
        <w:t>自然条件对该项目的影响</w:t>
      </w:r>
      <w:r>
        <w:rPr>
          <w:rFonts w:ascii="宋体" w:hAnsi="宋体"/>
          <w:i w:val="0"/>
          <w:noProof/>
          <w:sz w:val="28"/>
          <w:szCs w:val="28"/>
        </w:rPr>
        <w:tab/>
      </w:r>
      <w:r w:rsidR="00FE13D7">
        <w:rPr>
          <w:rFonts w:ascii="宋体" w:hAnsi="宋体"/>
          <w:i w:val="0"/>
          <w:noProof/>
          <w:sz w:val="28"/>
          <w:szCs w:val="28"/>
        </w:rPr>
        <w:fldChar w:fldCharType="begin"/>
      </w:r>
      <w:r>
        <w:rPr>
          <w:rFonts w:ascii="宋体" w:hAnsi="宋体"/>
          <w:i w:val="0"/>
          <w:noProof/>
          <w:sz w:val="28"/>
          <w:szCs w:val="28"/>
        </w:rPr>
        <w:instrText xml:space="preserve"> PAGEREF _Toc96530845 \h </w:instrText>
      </w:r>
      <w:r w:rsidR="00FE13D7">
        <w:rPr>
          <w:rFonts w:ascii="宋体" w:hAnsi="宋体"/>
          <w:i w:val="0"/>
          <w:noProof/>
          <w:sz w:val="28"/>
          <w:szCs w:val="28"/>
        </w:rPr>
      </w:r>
      <w:r w:rsidR="00FE13D7">
        <w:rPr>
          <w:rFonts w:ascii="宋体" w:hAnsi="宋体"/>
          <w:i w:val="0"/>
          <w:noProof/>
          <w:sz w:val="28"/>
          <w:szCs w:val="28"/>
        </w:rPr>
        <w:fldChar w:fldCharType="separate"/>
      </w:r>
      <w:r w:rsidR="005709D5">
        <w:rPr>
          <w:rFonts w:ascii="宋体" w:hAnsi="宋体"/>
          <w:i w:val="0"/>
          <w:noProof/>
          <w:sz w:val="28"/>
          <w:szCs w:val="28"/>
        </w:rPr>
        <w:t>34</w:t>
      </w:r>
      <w:r w:rsidR="00FE13D7">
        <w:rPr>
          <w:rFonts w:ascii="宋体" w:hAnsi="宋体"/>
          <w:i w:val="0"/>
          <w:noProof/>
          <w:sz w:val="28"/>
          <w:szCs w:val="28"/>
        </w:rPr>
        <w:fldChar w:fldCharType="end"/>
      </w:r>
    </w:p>
    <w:p w:rsidR="00ED55E6" w:rsidRDefault="004266BC">
      <w:pPr>
        <w:pStyle w:val="21"/>
        <w:tabs>
          <w:tab w:val="right" w:leader="dot" w:pos="9174"/>
        </w:tabs>
        <w:rPr>
          <w:rFonts w:ascii="宋体" w:hAnsi="宋体" w:cstheme="minorBidi"/>
          <w:smallCaps w:val="0"/>
          <w:noProof/>
          <w:sz w:val="28"/>
          <w:szCs w:val="28"/>
        </w:rPr>
      </w:pPr>
      <w:r>
        <w:rPr>
          <w:rFonts w:ascii="宋体" w:hAnsi="宋体"/>
          <w:noProof/>
          <w:spacing w:val="20"/>
          <w:sz w:val="28"/>
          <w:szCs w:val="28"/>
        </w:rPr>
        <w:lastRenderedPageBreak/>
        <w:t xml:space="preserve">7.2 </w:t>
      </w:r>
      <w:r>
        <w:rPr>
          <w:rFonts w:ascii="宋体" w:hAnsi="宋体" w:hint="eastAsia"/>
          <w:noProof/>
          <w:spacing w:val="20"/>
          <w:sz w:val="28"/>
          <w:szCs w:val="28"/>
        </w:rPr>
        <w:t>内部安全条件分析结果</w:t>
      </w:r>
      <w:r>
        <w:rPr>
          <w:rFonts w:ascii="宋体" w:hAnsi="宋体"/>
          <w:noProof/>
          <w:sz w:val="28"/>
          <w:szCs w:val="28"/>
        </w:rPr>
        <w:tab/>
      </w:r>
      <w:r w:rsidR="00FE13D7">
        <w:rPr>
          <w:rFonts w:ascii="宋体" w:hAnsi="宋体"/>
          <w:noProof/>
          <w:sz w:val="28"/>
          <w:szCs w:val="28"/>
        </w:rPr>
        <w:fldChar w:fldCharType="begin"/>
      </w:r>
      <w:r>
        <w:rPr>
          <w:rFonts w:ascii="宋体" w:hAnsi="宋体"/>
          <w:noProof/>
          <w:sz w:val="28"/>
          <w:szCs w:val="28"/>
        </w:rPr>
        <w:instrText xml:space="preserve"> PAGEREF _Toc96530846 \h </w:instrText>
      </w:r>
      <w:r w:rsidR="00FE13D7">
        <w:rPr>
          <w:rFonts w:ascii="宋体" w:hAnsi="宋体"/>
          <w:noProof/>
          <w:sz w:val="28"/>
          <w:szCs w:val="28"/>
        </w:rPr>
      </w:r>
      <w:r w:rsidR="00FE13D7">
        <w:rPr>
          <w:rFonts w:ascii="宋体" w:hAnsi="宋体"/>
          <w:noProof/>
          <w:sz w:val="28"/>
          <w:szCs w:val="28"/>
        </w:rPr>
        <w:fldChar w:fldCharType="separate"/>
      </w:r>
      <w:r w:rsidR="005709D5">
        <w:rPr>
          <w:rFonts w:ascii="宋体" w:hAnsi="宋体"/>
          <w:noProof/>
          <w:sz w:val="28"/>
          <w:szCs w:val="28"/>
        </w:rPr>
        <w:t>35</w:t>
      </w:r>
      <w:r w:rsidR="00FE13D7">
        <w:rPr>
          <w:rFonts w:ascii="宋体" w:hAnsi="宋体"/>
          <w:noProof/>
          <w:sz w:val="28"/>
          <w:szCs w:val="28"/>
        </w:rPr>
        <w:fldChar w:fldCharType="end"/>
      </w:r>
    </w:p>
    <w:p w:rsidR="00ED55E6" w:rsidRDefault="004266BC">
      <w:pPr>
        <w:pStyle w:val="21"/>
        <w:tabs>
          <w:tab w:val="right" w:leader="dot" w:pos="9174"/>
        </w:tabs>
        <w:rPr>
          <w:rFonts w:ascii="宋体" w:hAnsi="宋体" w:cstheme="minorBidi"/>
          <w:smallCaps w:val="0"/>
          <w:noProof/>
          <w:sz w:val="28"/>
          <w:szCs w:val="28"/>
        </w:rPr>
      </w:pPr>
      <w:r>
        <w:rPr>
          <w:rFonts w:ascii="宋体" w:hAnsi="宋体"/>
          <w:noProof/>
          <w:spacing w:val="20"/>
          <w:sz w:val="28"/>
          <w:szCs w:val="28"/>
        </w:rPr>
        <w:t>7.3</w:t>
      </w:r>
      <w:r>
        <w:rPr>
          <w:rFonts w:ascii="宋体" w:hAnsi="宋体" w:hint="eastAsia"/>
          <w:noProof/>
          <w:spacing w:val="20"/>
          <w:sz w:val="28"/>
          <w:szCs w:val="28"/>
        </w:rPr>
        <w:t>事故案例分析</w:t>
      </w:r>
      <w:r>
        <w:rPr>
          <w:rFonts w:ascii="宋体" w:hAnsi="宋体"/>
          <w:noProof/>
          <w:sz w:val="28"/>
          <w:szCs w:val="28"/>
        </w:rPr>
        <w:tab/>
      </w:r>
      <w:r w:rsidR="00FE13D7">
        <w:rPr>
          <w:rFonts w:ascii="宋体" w:hAnsi="宋体"/>
          <w:noProof/>
          <w:sz w:val="28"/>
          <w:szCs w:val="28"/>
        </w:rPr>
        <w:fldChar w:fldCharType="begin"/>
      </w:r>
      <w:r>
        <w:rPr>
          <w:rFonts w:ascii="宋体" w:hAnsi="宋体"/>
          <w:noProof/>
          <w:sz w:val="28"/>
          <w:szCs w:val="28"/>
        </w:rPr>
        <w:instrText xml:space="preserve"> PAGEREF _Toc96530847 \h </w:instrText>
      </w:r>
      <w:r w:rsidR="00FE13D7">
        <w:rPr>
          <w:rFonts w:ascii="宋体" w:hAnsi="宋体"/>
          <w:noProof/>
          <w:sz w:val="28"/>
          <w:szCs w:val="28"/>
        </w:rPr>
      </w:r>
      <w:r w:rsidR="00FE13D7">
        <w:rPr>
          <w:rFonts w:ascii="宋体" w:hAnsi="宋体"/>
          <w:noProof/>
          <w:sz w:val="28"/>
          <w:szCs w:val="28"/>
        </w:rPr>
        <w:fldChar w:fldCharType="separate"/>
      </w:r>
      <w:r w:rsidR="005709D5">
        <w:rPr>
          <w:rFonts w:ascii="宋体" w:hAnsi="宋体"/>
          <w:noProof/>
          <w:sz w:val="28"/>
          <w:szCs w:val="28"/>
        </w:rPr>
        <w:t>35</w:t>
      </w:r>
      <w:r w:rsidR="00FE13D7">
        <w:rPr>
          <w:rFonts w:ascii="宋体" w:hAnsi="宋体"/>
          <w:noProof/>
          <w:sz w:val="28"/>
          <w:szCs w:val="28"/>
        </w:rPr>
        <w:fldChar w:fldCharType="end"/>
      </w:r>
    </w:p>
    <w:p w:rsidR="00ED55E6" w:rsidRDefault="004266BC">
      <w:pPr>
        <w:pStyle w:val="21"/>
        <w:tabs>
          <w:tab w:val="right" w:leader="dot" w:pos="9174"/>
        </w:tabs>
        <w:rPr>
          <w:rFonts w:ascii="宋体" w:hAnsi="宋体" w:cstheme="minorBidi"/>
          <w:smallCaps w:val="0"/>
          <w:noProof/>
          <w:sz w:val="28"/>
          <w:szCs w:val="28"/>
        </w:rPr>
      </w:pPr>
      <w:r>
        <w:rPr>
          <w:rFonts w:ascii="宋体" w:hAnsi="宋体"/>
          <w:noProof/>
          <w:spacing w:val="20"/>
          <w:sz w:val="28"/>
          <w:szCs w:val="28"/>
        </w:rPr>
        <w:t>7.4</w:t>
      </w:r>
      <w:r>
        <w:rPr>
          <w:rFonts w:ascii="宋体" w:hAnsi="宋体" w:hint="eastAsia"/>
          <w:noProof/>
          <w:spacing w:val="20"/>
          <w:sz w:val="28"/>
          <w:szCs w:val="28"/>
        </w:rPr>
        <w:t>本章小结</w:t>
      </w:r>
      <w:r>
        <w:rPr>
          <w:rFonts w:ascii="宋体" w:hAnsi="宋体"/>
          <w:noProof/>
          <w:sz w:val="28"/>
          <w:szCs w:val="28"/>
        </w:rPr>
        <w:tab/>
      </w:r>
      <w:r w:rsidR="00FE13D7">
        <w:rPr>
          <w:rFonts w:ascii="宋体" w:hAnsi="宋体"/>
          <w:noProof/>
          <w:sz w:val="28"/>
          <w:szCs w:val="28"/>
        </w:rPr>
        <w:fldChar w:fldCharType="begin"/>
      </w:r>
      <w:r>
        <w:rPr>
          <w:rFonts w:ascii="宋体" w:hAnsi="宋体"/>
          <w:noProof/>
          <w:sz w:val="28"/>
          <w:szCs w:val="28"/>
        </w:rPr>
        <w:instrText xml:space="preserve"> PAGEREF _Toc96530848 \h </w:instrText>
      </w:r>
      <w:r w:rsidR="00FE13D7">
        <w:rPr>
          <w:rFonts w:ascii="宋体" w:hAnsi="宋体"/>
          <w:noProof/>
          <w:sz w:val="28"/>
          <w:szCs w:val="28"/>
        </w:rPr>
      </w:r>
      <w:r w:rsidR="00FE13D7">
        <w:rPr>
          <w:rFonts w:ascii="宋体" w:hAnsi="宋体"/>
          <w:noProof/>
          <w:sz w:val="28"/>
          <w:szCs w:val="28"/>
        </w:rPr>
        <w:fldChar w:fldCharType="separate"/>
      </w:r>
      <w:r w:rsidR="005709D5">
        <w:rPr>
          <w:rFonts w:ascii="宋体" w:hAnsi="宋体"/>
          <w:noProof/>
          <w:sz w:val="28"/>
          <w:szCs w:val="28"/>
        </w:rPr>
        <w:t>38</w:t>
      </w:r>
      <w:r w:rsidR="00FE13D7">
        <w:rPr>
          <w:rFonts w:ascii="宋体" w:hAnsi="宋体"/>
          <w:noProof/>
          <w:sz w:val="28"/>
          <w:szCs w:val="28"/>
        </w:rPr>
        <w:fldChar w:fldCharType="end"/>
      </w:r>
    </w:p>
    <w:p w:rsidR="00ED55E6" w:rsidRDefault="004266BC">
      <w:pPr>
        <w:pStyle w:val="10"/>
        <w:tabs>
          <w:tab w:val="right" w:leader="dot" w:pos="9174"/>
        </w:tabs>
        <w:rPr>
          <w:rFonts w:ascii="宋体" w:hAnsi="宋体" w:cstheme="minorBidi"/>
          <w:b w:val="0"/>
          <w:bCs w:val="0"/>
          <w:caps w:val="0"/>
          <w:noProof/>
          <w:sz w:val="28"/>
          <w:szCs w:val="28"/>
        </w:rPr>
      </w:pPr>
      <w:r>
        <w:rPr>
          <w:rFonts w:ascii="宋体" w:hAnsi="宋体" w:hint="eastAsia"/>
          <w:b w:val="0"/>
          <w:noProof/>
          <w:spacing w:val="20"/>
          <w:sz w:val="28"/>
          <w:szCs w:val="28"/>
        </w:rPr>
        <w:t>第</w:t>
      </w:r>
      <w:r>
        <w:rPr>
          <w:rFonts w:ascii="宋体" w:hAnsi="宋体"/>
          <w:b w:val="0"/>
          <w:noProof/>
          <w:spacing w:val="20"/>
          <w:sz w:val="28"/>
          <w:szCs w:val="28"/>
        </w:rPr>
        <w:t>8</w:t>
      </w:r>
      <w:r>
        <w:rPr>
          <w:rFonts w:ascii="宋体" w:hAnsi="宋体" w:hint="eastAsia"/>
          <w:b w:val="0"/>
          <w:noProof/>
          <w:spacing w:val="20"/>
          <w:sz w:val="28"/>
          <w:szCs w:val="28"/>
        </w:rPr>
        <w:t>章</w:t>
      </w:r>
      <w:r>
        <w:rPr>
          <w:rFonts w:ascii="宋体" w:hAnsi="宋体"/>
          <w:b w:val="0"/>
          <w:noProof/>
          <w:spacing w:val="20"/>
          <w:sz w:val="28"/>
          <w:szCs w:val="28"/>
        </w:rPr>
        <w:t xml:space="preserve"> </w:t>
      </w:r>
      <w:r>
        <w:rPr>
          <w:rFonts w:ascii="宋体" w:hAnsi="宋体" w:hint="eastAsia"/>
          <w:b w:val="0"/>
          <w:noProof/>
          <w:spacing w:val="20"/>
          <w:sz w:val="28"/>
          <w:szCs w:val="28"/>
        </w:rPr>
        <w:t>安全对策与建议和结论</w:t>
      </w:r>
      <w:r>
        <w:rPr>
          <w:rFonts w:ascii="宋体" w:hAnsi="宋体"/>
          <w:b w:val="0"/>
          <w:noProof/>
          <w:sz w:val="28"/>
          <w:szCs w:val="28"/>
        </w:rPr>
        <w:tab/>
      </w:r>
      <w:r w:rsidR="00FE13D7">
        <w:rPr>
          <w:rFonts w:ascii="宋体" w:hAnsi="宋体"/>
          <w:b w:val="0"/>
          <w:noProof/>
          <w:sz w:val="28"/>
          <w:szCs w:val="28"/>
        </w:rPr>
        <w:fldChar w:fldCharType="begin"/>
      </w:r>
      <w:r>
        <w:rPr>
          <w:rFonts w:ascii="宋体" w:hAnsi="宋体"/>
          <w:b w:val="0"/>
          <w:noProof/>
          <w:sz w:val="28"/>
          <w:szCs w:val="28"/>
        </w:rPr>
        <w:instrText xml:space="preserve"> PAGEREF _Toc96530849 \h </w:instrText>
      </w:r>
      <w:r w:rsidR="00FE13D7">
        <w:rPr>
          <w:rFonts w:ascii="宋体" w:hAnsi="宋体"/>
          <w:b w:val="0"/>
          <w:noProof/>
          <w:sz w:val="28"/>
          <w:szCs w:val="28"/>
        </w:rPr>
      </w:r>
      <w:r w:rsidR="00FE13D7">
        <w:rPr>
          <w:rFonts w:ascii="宋体" w:hAnsi="宋体"/>
          <w:b w:val="0"/>
          <w:noProof/>
          <w:sz w:val="28"/>
          <w:szCs w:val="28"/>
        </w:rPr>
        <w:fldChar w:fldCharType="separate"/>
      </w:r>
      <w:r w:rsidR="005709D5">
        <w:rPr>
          <w:rFonts w:ascii="宋体" w:hAnsi="宋体"/>
          <w:b w:val="0"/>
          <w:noProof/>
          <w:sz w:val="28"/>
          <w:szCs w:val="28"/>
        </w:rPr>
        <w:t>39</w:t>
      </w:r>
      <w:r w:rsidR="00FE13D7">
        <w:rPr>
          <w:rFonts w:ascii="宋体" w:hAnsi="宋体"/>
          <w:b w:val="0"/>
          <w:noProof/>
          <w:sz w:val="28"/>
          <w:szCs w:val="28"/>
        </w:rPr>
        <w:fldChar w:fldCharType="end"/>
      </w:r>
    </w:p>
    <w:p w:rsidR="00ED55E6" w:rsidRDefault="004266BC">
      <w:pPr>
        <w:pStyle w:val="21"/>
        <w:tabs>
          <w:tab w:val="right" w:leader="dot" w:pos="9174"/>
        </w:tabs>
        <w:rPr>
          <w:rFonts w:ascii="宋体" w:hAnsi="宋体" w:cstheme="minorBidi"/>
          <w:smallCaps w:val="0"/>
          <w:noProof/>
          <w:sz w:val="28"/>
          <w:szCs w:val="28"/>
        </w:rPr>
      </w:pPr>
      <w:r>
        <w:rPr>
          <w:rFonts w:ascii="宋体" w:hAnsi="宋体"/>
          <w:noProof/>
          <w:spacing w:val="20"/>
          <w:sz w:val="28"/>
          <w:szCs w:val="28"/>
        </w:rPr>
        <w:t>8.1</w:t>
      </w:r>
      <w:r>
        <w:rPr>
          <w:rFonts w:ascii="宋体" w:hAnsi="宋体" w:hint="eastAsia"/>
          <w:noProof/>
          <w:spacing w:val="20"/>
          <w:sz w:val="28"/>
          <w:szCs w:val="28"/>
        </w:rPr>
        <w:t>可行性研究报告中提出的对策措施与建议</w:t>
      </w:r>
      <w:r>
        <w:rPr>
          <w:rFonts w:ascii="宋体" w:hAnsi="宋体"/>
          <w:noProof/>
          <w:sz w:val="28"/>
          <w:szCs w:val="28"/>
        </w:rPr>
        <w:tab/>
      </w:r>
      <w:r w:rsidR="00FE13D7">
        <w:rPr>
          <w:rFonts w:ascii="宋体" w:hAnsi="宋体"/>
          <w:noProof/>
          <w:sz w:val="28"/>
          <w:szCs w:val="28"/>
        </w:rPr>
        <w:fldChar w:fldCharType="begin"/>
      </w:r>
      <w:r>
        <w:rPr>
          <w:rFonts w:ascii="宋体" w:hAnsi="宋体"/>
          <w:noProof/>
          <w:sz w:val="28"/>
          <w:szCs w:val="28"/>
        </w:rPr>
        <w:instrText xml:space="preserve"> PAGEREF _Toc96530850 \h </w:instrText>
      </w:r>
      <w:r w:rsidR="00FE13D7">
        <w:rPr>
          <w:rFonts w:ascii="宋体" w:hAnsi="宋体"/>
          <w:noProof/>
          <w:sz w:val="28"/>
          <w:szCs w:val="28"/>
        </w:rPr>
      </w:r>
      <w:r w:rsidR="00FE13D7">
        <w:rPr>
          <w:rFonts w:ascii="宋体" w:hAnsi="宋体"/>
          <w:noProof/>
          <w:sz w:val="28"/>
          <w:szCs w:val="28"/>
        </w:rPr>
        <w:fldChar w:fldCharType="separate"/>
      </w:r>
      <w:r w:rsidR="005709D5">
        <w:rPr>
          <w:rFonts w:ascii="宋体" w:hAnsi="宋体"/>
          <w:noProof/>
          <w:sz w:val="28"/>
          <w:szCs w:val="28"/>
        </w:rPr>
        <w:t>39</w:t>
      </w:r>
      <w:r w:rsidR="00FE13D7">
        <w:rPr>
          <w:rFonts w:ascii="宋体" w:hAnsi="宋体"/>
          <w:noProof/>
          <w:sz w:val="28"/>
          <w:szCs w:val="28"/>
        </w:rPr>
        <w:fldChar w:fldCharType="end"/>
      </w:r>
    </w:p>
    <w:p w:rsidR="00ED55E6" w:rsidRDefault="004266BC">
      <w:pPr>
        <w:pStyle w:val="30"/>
        <w:tabs>
          <w:tab w:val="right" w:leader="dot" w:pos="9174"/>
        </w:tabs>
        <w:rPr>
          <w:rFonts w:ascii="宋体" w:hAnsi="宋体" w:cstheme="minorBidi"/>
          <w:i w:val="0"/>
          <w:iCs w:val="0"/>
          <w:noProof/>
          <w:sz w:val="28"/>
          <w:szCs w:val="28"/>
        </w:rPr>
      </w:pPr>
      <w:r>
        <w:rPr>
          <w:rFonts w:ascii="宋体" w:hAnsi="宋体"/>
          <w:i w:val="0"/>
          <w:noProof/>
          <w:spacing w:val="20"/>
          <w:sz w:val="28"/>
          <w:szCs w:val="28"/>
        </w:rPr>
        <w:t>8.1.1</w:t>
      </w:r>
      <w:r>
        <w:rPr>
          <w:rFonts w:ascii="宋体" w:hAnsi="宋体" w:hint="eastAsia"/>
          <w:i w:val="0"/>
          <w:noProof/>
          <w:spacing w:val="20"/>
          <w:sz w:val="28"/>
          <w:szCs w:val="28"/>
        </w:rPr>
        <w:t>主要安全措施与建议</w:t>
      </w:r>
      <w:r>
        <w:rPr>
          <w:rFonts w:ascii="宋体" w:hAnsi="宋体"/>
          <w:i w:val="0"/>
          <w:noProof/>
          <w:sz w:val="28"/>
          <w:szCs w:val="28"/>
        </w:rPr>
        <w:tab/>
      </w:r>
      <w:r w:rsidR="00FE13D7">
        <w:rPr>
          <w:rFonts w:ascii="宋体" w:hAnsi="宋体"/>
          <w:i w:val="0"/>
          <w:noProof/>
          <w:sz w:val="28"/>
          <w:szCs w:val="28"/>
        </w:rPr>
        <w:fldChar w:fldCharType="begin"/>
      </w:r>
      <w:r>
        <w:rPr>
          <w:rFonts w:ascii="宋体" w:hAnsi="宋体"/>
          <w:i w:val="0"/>
          <w:noProof/>
          <w:sz w:val="28"/>
          <w:szCs w:val="28"/>
        </w:rPr>
        <w:instrText xml:space="preserve"> PAGEREF _Toc96530851 \h </w:instrText>
      </w:r>
      <w:r w:rsidR="00FE13D7">
        <w:rPr>
          <w:rFonts w:ascii="宋体" w:hAnsi="宋体"/>
          <w:i w:val="0"/>
          <w:noProof/>
          <w:sz w:val="28"/>
          <w:szCs w:val="28"/>
        </w:rPr>
      </w:r>
      <w:r w:rsidR="00FE13D7">
        <w:rPr>
          <w:rFonts w:ascii="宋体" w:hAnsi="宋体"/>
          <w:i w:val="0"/>
          <w:noProof/>
          <w:sz w:val="28"/>
          <w:szCs w:val="28"/>
        </w:rPr>
        <w:fldChar w:fldCharType="separate"/>
      </w:r>
      <w:r w:rsidR="005709D5">
        <w:rPr>
          <w:rFonts w:ascii="宋体" w:hAnsi="宋体"/>
          <w:i w:val="0"/>
          <w:noProof/>
          <w:sz w:val="28"/>
          <w:szCs w:val="28"/>
        </w:rPr>
        <w:t>39</w:t>
      </w:r>
      <w:r w:rsidR="00FE13D7">
        <w:rPr>
          <w:rFonts w:ascii="宋体" w:hAnsi="宋体"/>
          <w:i w:val="0"/>
          <w:noProof/>
          <w:sz w:val="28"/>
          <w:szCs w:val="28"/>
        </w:rPr>
        <w:fldChar w:fldCharType="end"/>
      </w:r>
    </w:p>
    <w:p w:rsidR="00ED55E6" w:rsidRDefault="004266BC">
      <w:pPr>
        <w:pStyle w:val="30"/>
        <w:tabs>
          <w:tab w:val="right" w:leader="dot" w:pos="9174"/>
        </w:tabs>
        <w:rPr>
          <w:rFonts w:ascii="宋体" w:hAnsi="宋体" w:cstheme="minorBidi"/>
          <w:i w:val="0"/>
          <w:iCs w:val="0"/>
          <w:noProof/>
          <w:sz w:val="28"/>
          <w:szCs w:val="28"/>
        </w:rPr>
      </w:pPr>
      <w:r>
        <w:rPr>
          <w:rFonts w:ascii="宋体" w:hAnsi="宋体"/>
          <w:i w:val="0"/>
          <w:noProof/>
          <w:spacing w:val="20"/>
          <w:sz w:val="28"/>
          <w:szCs w:val="28"/>
        </w:rPr>
        <w:t>8.1.2</w:t>
      </w:r>
      <w:r>
        <w:rPr>
          <w:rFonts w:ascii="宋体" w:hAnsi="宋体" w:hint="eastAsia"/>
          <w:i w:val="0"/>
          <w:noProof/>
          <w:spacing w:val="20"/>
          <w:sz w:val="28"/>
          <w:szCs w:val="28"/>
        </w:rPr>
        <w:t>安全监督与管理与建议</w:t>
      </w:r>
      <w:r>
        <w:rPr>
          <w:rFonts w:ascii="宋体" w:hAnsi="宋体"/>
          <w:i w:val="0"/>
          <w:noProof/>
          <w:sz w:val="28"/>
          <w:szCs w:val="28"/>
        </w:rPr>
        <w:tab/>
      </w:r>
      <w:r w:rsidR="00FE13D7">
        <w:rPr>
          <w:rFonts w:ascii="宋体" w:hAnsi="宋体"/>
          <w:i w:val="0"/>
          <w:noProof/>
          <w:sz w:val="28"/>
          <w:szCs w:val="28"/>
        </w:rPr>
        <w:fldChar w:fldCharType="begin"/>
      </w:r>
      <w:r>
        <w:rPr>
          <w:rFonts w:ascii="宋体" w:hAnsi="宋体"/>
          <w:i w:val="0"/>
          <w:noProof/>
          <w:sz w:val="28"/>
          <w:szCs w:val="28"/>
        </w:rPr>
        <w:instrText xml:space="preserve"> PAGEREF _Toc96530852 \h </w:instrText>
      </w:r>
      <w:r w:rsidR="00FE13D7">
        <w:rPr>
          <w:rFonts w:ascii="宋体" w:hAnsi="宋体"/>
          <w:i w:val="0"/>
          <w:noProof/>
          <w:sz w:val="28"/>
          <w:szCs w:val="28"/>
        </w:rPr>
      </w:r>
      <w:r w:rsidR="00FE13D7">
        <w:rPr>
          <w:rFonts w:ascii="宋体" w:hAnsi="宋体"/>
          <w:i w:val="0"/>
          <w:noProof/>
          <w:sz w:val="28"/>
          <w:szCs w:val="28"/>
        </w:rPr>
        <w:fldChar w:fldCharType="separate"/>
      </w:r>
      <w:r w:rsidR="005709D5">
        <w:rPr>
          <w:rFonts w:ascii="宋体" w:hAnsi="宋体"/>
          <w:i w:val="0"/>
          <w:noProof/>
          <w:sz w:val="28"/>
          <w:szCs w:val="28"/>
        </w:rPr>
        <w:t>40</w:t>
      </w:r>
      <w:r w:rsidR="00FE13D7">
        <w:rPr>
          <w:rFonts w:ascii="宋体" w:hAnsi="宋体"/>
          <w:i w:val="0"/>
          <w:noProof/>
          <w:sz w:val="28"/>
          <w:szCs w:val="28"/>
        </w:rPr>
        <w:fldChar w:fldCharType="end"/>
      </w:r>
    </w:p>
    <w:p w:rsidR="00ED55E6" w:rsidRDefault="004266BC">
      <w:pPr>
        <w:pStyle w:val="21"/>
        <w:tabs>
          <w:tab w:val="right" w:leader="dot" w:pos="9174"/>
        </w:tabs>
        <w:rPr>
          <w:rFonts w:ascii="宋体" w:hAnsi="宋体" w:cstheme="minorBidi"/>
          <w:smallCaps w:val="0"/>
          <w:noProof/>
          <w:sz w:val="28"/>
          <w:szCs w:val="28"/>
        </w:rPr>
      </w:pPr>
      <w:r>
        <w:rPr>
          <w:rFonts w:ascii="宋体" w:hAnsi="宋体"/>
          <w:noProof/>
          <w:spacing w:val="20"/>
          <w:sz w:val="28"/>
          <w:szCs w:val="28"/>
        </w:rPr>
        <w:t>8.2</w:t>
      </w:r>
      <w:r>
        <w:rPr>
          <w:rFonts w:ascii="宋体" w:hAnsi="宋体" w:hint="eastAsia"/>
          <w:noProof/>
          <w:spacing w:val="20"/>
          <w:sz w:val="28"/>
          <w:szCs w:val="28"/>
        </w:rPr>
        <w:t>安全预评价报告补充的安全对策措施与建议</w:t>
      </w:r>
      <w:r>
        <w:rPr>
          <w:rFonts w:ascii="宋体" w:hAnsi="宋体"/>
          <w:noProof/>
          <w:sz w:val="28"/>
          <w:szCs w:val="28"/>
        </w:rPr>
        <w:tab/>
      </w:r>
      <w:r w:rsidR="00FE13D7">
        <w:rPr>
          <w:rFonts w:ascii="宋体" w:hAnsi="宋体"/>
          <w:noProof/>
          <w:sz w:val="28"/>
          <w:szCs w:val="28"/>
        </w:rPr>
        <w:fldChar w:fldCharType="begin"/>
      </w:r>
      <w:r>
        <w:rPr>
          <w:rFonts w:ascii="宋体" w:hAnsi="宋体"/>
          <w:noProof/>
          <w:sz w:val="28"/>
          <w:szCs w:val="28"/>
        </w:rPr>
        <w:instrText xml:space="preserve"> PAGEREF _Toc96530853 \h </w:instrText>
      </w:r>
      <w:r w:rsidR="00FE13D7">
        <w:rPr>
          <w:rFonts w:ascii="宋体" w:hAnsi="宋体"/>
          <w:noProof/>
          <w:sz w:val="28"/>
          <w:szCs w:val="28"/>
        </w:rPr>
      </w:r>
      <w:r w:rsidR="00FE13D7">
        <w:rPr>
          <w:rFonts w:ascii="宋体" w:hAnsi="宋体"/>
          <w:noProof/>
          <w:sz w:val="28"/>
          <w:szCs w:val="28"/>
        </w:rPr>
        <w:fldChar w:fldCharType="separate"/>
      </w:r>
      <w:r w:rsidR="005709D5">
        <w:rPr>
          <w:rFonts w:ascii="宋体" w:hAnsi="宋体"/>
          <w:noProof/>
          <w:sz w:val="28"/>
          <w:szCs w:val="28"/>
        </w:rPr>
        <w:t>41</w:t>
      </w:r>
      <w:r w:rsidR="00FE13D7">
        <w:rPr>
          <w:rFonts w:ascii="宋体" w:hAnsi="宋体"/>
          <w:noProof/>
          <w:sz w:val="28"/>
          <w:szCs w:val="28"/>
        </w:rPr>
        <w:fldChar w:fldCharType="end"/>
      </w:r>
    </w:p>
    <w:p w:rsidR="00ED55E6" w:rsidRDefault="004266BC">
      <w:pPr>
        <w:pStyle w:val="30"/>
        <w:tabs>
          <w:tab w:val="right" w:leader="dot" w:pos="9174"/>
        </w:tabs>
        <w:rPr>
          <w:rFonts w:ascii="宋体" w:hAnsi="宋体" w:cstheme="minorBidi"/>
          <w:i w:val="0"/>
          <w:iCs w:val="0"/>
          <w:noProof/>
          <w:sz w:val="28"/>
          <w:szCs w:val="28"/>
        </w:rPr>
      </w:pPr>
      <w:r>
        <w:rPr>
          <w:rFonts w:ascii="宋体" w:hAnsi="宋体"/>
          <w:i w:val="0"/>
          <w:noProof/>
          <w:spacing w:val="20"/>
          <w:sz w:val="28"/>
          <w:szCs w:val="28"/>
        </w:rPr>
        <w:t>8.2.1</w:t>
      </w:r>
      <w:r>
        <w:rPr>
          <w:rFonts w:ascii="宋体" w:hAnsi="宋体" w:hint="eastAsia"/>
          <w:i w:val="0"/>
          <w:noProof/>
          <w:spacing w:val="20"/>
          <w:sz w:val="28"/>
          <w:szCs w:val="28"/>
        </w:rPr>
        <w:t>安全对策措施及建议</w:t>
      </w:r>
      <w:r>
        <w:rPr>
          <w:rFonts w:ascii="宋体" w:hAnsi="宋体"/>
          <w:i w:val="0"/>
          <w:noProof/>
          <w:sz w:val="28"/>
          <w:szCs w:val="28"/>
        </w:rPr>
        <w:tab/>
      </w:r>
      <w:r w:rsidR="00FE13D7">
        <w:rPr>
          <w:rFonts w:ascii="宋体" w:hAnsi="宋体"/>
          <w:i w:val="0"/>
          <w:noProof/>
          <w:sz w:val="28"/>
          <w:szCs w:val="28"/>
        </w:rPr>
        <w:fldChar w:fldCharType="begin"/>
      </w:r>
      <w:r>
        <w:rPr>
          <w:rFonts w:ascii="宋体" w:hAnsi="宋体"/>
          <w:i w:val="0"/>
          <w:noProof/>
          <w:sz w:val="28"/>
          <w:szCs w:val="28"/>
        </w:rPr>
        <w:instrText xml:space="preserve"> PAGEREF _Toc96530854 \h </w:instrText>
      </w:r>
      <w:r w:rsidR="00FE13D7">
        <w:rPr>
          <w:rFonts w:ascii="宋体" w:hAnsi="宋体"/>
          <w:i w:val="0"/>
          <w:noProof/>
          <w:sz w:val="28"/>
          <w:szCs w:val="28"/>
        </w:rPr>
      </w:r>
      <w:r w:rsidR="00FE13D7">
        <w:rPr>
          <w:rFonts w:ascii="宋体" w:hAnsi="宋体"/>
          <w:i w:val="0"/>
          <w:noProof/>
          <w:sz w:val="28"/>
          <w:szCs w:val="28"/>
        </w:rPr>
        <w:fldChar w:fldCharType="separate"/>
      </w:r>
      <w:r w:rsidR="005709D5">
        <w:rPr>
          <w:rFonts w:ascii="宋体" w:hAnsi="宋体"/>
          <w:i w:val="0"/>
          <w:noProof/>
          <w:sz w:val="28"/>
          <w:szCs w:val="28"/>
        </w:rPr>
        <w:t>41</w:t>
      </w:r>
      <w:r w:rsidR="00FE13D7">
        <w:rPr>
          <w:rFonts w:ascii="宋体" w:hAnsi="宋体"/>
          <w:i w:val="0"/>
          <w:noProof/>
          <w:sz w:val="28"/>
          <w:szCs w:val="28"/>
        </w:rPr>
        <w:fldChar w:fldCharType="end"/>
      </w:r>
    </w:p>
    <w:p w:rsidR="00ED55E6" w:rsidRDefault="004266BC">
      <w:pPr>
        <w:pStyle w:val="30"/>
        <w:tabs>
          <w:tab w:val="right" w:leader="dot" w:pos="9174"/>
        </w:tabs>
        <w:rPr>
          <w:rFonts w:ascii="宋体" w:hAnsi="宋体" w:cstheme="minorBidi"/>
          <w:i w:val="0"/>
          <w:iCs w:val="0"/>
          <w:noProof/>
          <w:sz w:val="28"/>
          <w:szCs w:val="28"/>
        </w:rPr>
      </w:pPr>
      <w:r>
        <w:rPr>
          <w:rFonts w:ascii="宋体" w:hAnsi="宋体"/>
          <w:i w:val="0"/>
          <w:noProof/>
          <w:spacing w:val="20"/>
          <w:sz w:val="28"/>
          <w:szCs w:val="28"/>
        </w:rPr>
        <w:t>8.2.2</w:t>
      </w:r>
      <w:r>
        <w:rPr>
          <w:rFonts w:ascii="宋体" w:hAnsi="宋体" w:hint="eastAsia"/>
          <w:i w:val="0"/>
          <w:noProof/>
          <w:spacing w:val="20"/>
          <w:sz w:val="28"/>
          <w:szCs w:val="28"/>
        </w:rPr>
        <w:t>安全管理对策措施与建议</w:t>
      </w:r>
      <w:r>
        <w:rPr>
          <w:rFonts w:ascii="宋体" w:hAnsi="宋体"/>
          <w:i w:val="0"/>
          <w:noProof/>
          <w:sz w:val="28"/>
          <w:szCs w:val="28"/>
        </w:rPr>
        <w:tab/>
      </w:r>
      <w:r w:rsidR="00FE13D7">
        <w:rPr>
          <w:rFonts w:ascii="宋体" w:hAnsi="宋体"/>
          <w:i w:val="0"/>
          <w:noProof/>
          <w:sz w:val="28"/>
          <w:szCs w:val="28"/>
        </w:rPr>
        <w:fldChar w:fldCharType="begin"/>
      </w:r>
      <w:r>
        <w:rPr>
          <w:rFonts w:ascii="宋体" w:hAnsi="宋体"/>
          <w:i w:val="0"/>
          <w:noProof/>
          <w:sz w:val="28"/>
          <w:szCs w:val="28"/>
        </w:rPr>
        <w:instrText xml:space="preserve"> PAGEREF _Toc96530855 \h </w:instrText>
      </w:r>
      <w:r w:rsidR="00FE13D7">
        <w:rPr>
          <w:rFonts w:ascii="宋体" w:hAnsi="宋体"/>
          <w:i w:val="0"/>
          <w:noProof/>
          <w:sz w:val="28"/>
          <w:szCs w:val="28"/>
        </w:rPr>
      </w:r>
      <w:r w:rsidR="00FE13D7">
        <w:rPr>
          <w:rFonts w:ascii="宋体" w:hAnsi="宋体"/>
          <w:i w:val="0"/>
          <w:noProof/>
          <w:sz w:val="28"/>
          <w:szCs w:val="28"/>
        </w:rPr>
        <w:fldChar w:fldCharType="separate"/>
      </w:r>
      <w:r w:rsidR="005709D5">
        <w:rPr>
          <w:rFonts w:ascii="宋体" w:hAnsi="宋体"/>
          <w:i w:val="0"/>
          <w:noProof/>
          <w:sz w:val="28"/>
          <w:szCs w:val="28"/>
        </w:rPr>
        <w:t>48</w:t>
      </w:r>
      <w:r w:rsidR="00FE13D7">
        <w:rPr>
          <w:rFonts w:ascii="宋体" w:hAnsi="宋体"/>
          <w:i w:val="0"/>
          <w:noProof/>
          <w:sz w:val="28"/>
          <w:szCs w:val="28"/>
        </w:rPr>
        <w:fldChar w:fldCharType="end"/>
      </w:r>
    </w:p>
    <w:p w:rsidR="00ED55E6" w:rsidRDefault="004266BC">
      <w:pPr>
        <w:pStyle w:val="21"/>
        <w:tabs>
          <w:tab w:val="right" w:leader="dot" w:pos="9174"/>
        </w:tabs>
        <w:rPr>
          <w:rFonts w:ascii="宋体" w:hAnsi="宋体" w:cstheme="minorBidi"/>
          <w:smallCaps w:val="0"/>
          <w:noProof/>
          <w:sz w:val="28"/>
          <w:szCs w:val="28"/>
        </w:rPr>
      </w:pPr>
      <w:r>
        <w:rPr>
          <w:rFonts w:ascii="宋体" w:hAnsi="宋体"/>
          <w:noProof/>
          <w:spacing w:val="20"/>
          <w:sz w:val="28"/>
          <w:szCs w:val="28"/>
        </w:rPr>
        <w:t xml:space="preserve">8.3 </w:t>
      </w:r>
      <w:r>
        <w:rPr>
          <w:rFonts w:ascii="宋体" w:hAnsi="宋体" w:hint="eastAsia"/>
          <w:noProof/>
          <w:spacing w:val="20"/>
          <w:sz w:val="28"/>
          <w:szCs w:val="28"/>
        </w:rPr>
        <w:t>安全预评价结论</w:t>
      </w:r>
      <w:r>
        <w:rPr>
          <w:rFonts w:ascii="宋体" w:hAnsi="宋体"/>
          <w:noProof/>
          <w:sz w:val="28"/>
          <w:szCs w:val="28"/>
        </w:rPr>
        <w:tab/>
      </w:r>
      <w:r w:rsidR="00FE13D7">
        <w:rPr>
          <w:rFonts w:ascii="宋体" w:hAnsi="宋体"/>
          <w:noProof/>
          <w:sz w:val="28"/>
          <w:szCs w:val="28"/>
        </w:rPr>
        <w:fldChar w:fldCharType="begin"/>
      </w:r>
      <w:r>
        <w:rPr>
          <w:rFonts w:ascii="宋体" w:hAnsi="宋体"/>
          <w:noProof/>
          <w:sz w:val="28"/>
          <w:szCs w:val="28"/>
        </w:rPr>
        <w:instrText xml:space="preserve"> PAGEREF _Toc96530856 \h </w:instrText>
      </w:r>
      <w:r w:rsidR="00FE13D7">
        <w:rPr>
          <w:rFonts w:ascii="宋体" w:hAnsi="宋体"/>
          <w:noProof/>
          <w:sz w:val="28"/>
          <w:szCs w:val="28"/>
        </w:rPr>
      </w:r>
      <w:r w:rsidR="00FE13D7">
        <w:rPr>
          <w:rFonts w:ascii="宋体" w:hAnsi="宋体"/>
          <w:noProof/>
          <w:sz w:val="28"/>
          <w:szCs w:val="28"/>
        </w:rPr>
        <w:fldChar w:fldCharType="separate"/>
      </w:r>
      <w:r w:rsidR="005709D5">
        <w:rPr>
          <w:rFonts w:ascii="宋体" w:hAnsi="宋体"/>
          <w:noProof/>
          <w:sz w:val="28"/>
          <w:szCs w:val="28"/>
        </w:rPr>
        <w:t>51</w:t>
      </w:r>
      <w:r w:rsidR="00FE13D7">
        <w:rPr>
          <w:rFonts w:ascii="宋体" w:hAnsi="宋体"/>
          <w:noProof/>
          <w:sz w:val="28"/>
          <w:szCs w:val="28"/>
        </w:rPr>
        <w:fldChar w:fldCharType="end"/>
      </w:r>
    </w:p>
    <w:p w:rsidR="00ED55E6" w:rsidRDefault="004266BC">
      <w:pPr>
        <w:pStyle w:val="30"/>
        <w:tabs>
          <w:tab w:val="right" w:leader="dot" w:pos="9174"/>
        </w:tabs>
        <w:rPr>
          <w:rFonts w:ascii="宋体" w:hAnsi="宋体" w:cstheme="minorBidi"/>
          <w:i w:val="0"/>
          <w:iCs w:val="0"/>
          <w:noProof/>
          <w:sz w:val="28"/>
          <w:szCs w:val="28"/>
        </w:rPr>
      </w:pPr>
      <w:r>
        <w:rPr>
          <w:rFonts w:ascii="宋体" w:hAnsi="宋体"/>
          <w:i w:val="0"/>
          <w:noProof/>
          <w:spacing w:val="20"/>
          <w:sz w:val="28"/>
          <w:szCs w:val="28"/>
        </w:rPr>
        <w:t>8.3.1</w:t>
      </w:r>
      <w:r>
        <w:rPr>
          <w:rFonts w:ascii="宋体" w:hAnsi="宋体" w:hint="eastAsia"/>
          <w:i w:val="0"/>
          <w:noProof/>
          <w:spacing w:val="20"/>
          <w:sz w:val="28"/>
          <w:szCs w:val="28"/>
        </w:rPr>
        <w:t>主要危险、有害物质及危险、有害因素</w:t>
      </w:r>
      <w:r>
        <w:rPr>
          <w:rFonts w:ascii="宋体" w:hAnsi="宋体"/>
          <w:i w:val="0"/>
          <w:noProof/>
          <w:sz w:val="28"/>
          <w:szCs w:val="28"/>
        </w:rPr>
        <w:tab/>
      </w:r>
      <w:r w:rsidR="00FE13D7">
        <w:rPr>
          <w:rFonts w:ascii="宋体" w:hAnsi="宋体"/>
          <w:i w:val="0"/>
          <w:noProof/>
          <w:sz w:val="28"/>
          <w:szCs w:val="28"/>
        </w:rPr>
        <w:fldChar w:fldCharType="begin"/>
      </w:r>
      <w:r>
        <w:rPr>
          <w:rFonts w:ascii="宋体" w:hAnsi="宋体"/>
          <w:i w:val="0"/>
          <w:noProof/>
          <w:sz w:val="28"/>
          <w:szCs w:val="28"/>
        </w:rPr>
        <w:instrText xml:space="preserve"> PAGEREF _Toc96530857 \h </w:instrText>
      </w:r>
      <w:r w:rsidR="00FE13D7">
        <w:rPr>
          <w:rFonts w:ascii="宋体" w:hAnsi="宋体"/>
          <w:i w:val="0"/>
          <w:noProof/>
          <w:sz w:val="28"/>
          <w:szCs w:val="28"/>
        </w:rPr>
      </w:r>
      <w:r w:rsidR="00FE13D7">
        <w:rPr>
          <w:rFonts w:ascii="宋体" w:hAnsi="宋体"/>
          <w:i w:val="0"/>
          <w:noProof/>
          <w:sz w:val="28"/>
          <w:szCs w:val="28"/>
        </w:rPr>
        <w:fldChar w:fldCharType="separate"/>
      </w:r>
      <w:r w:rsidR="005709D5">
        <w:rPr>
          <w:rFonts w:ascii="宋体" w:hAnsi="宋体"/>
          <w:i w:val="0"/>
          <w:noProof/>
          <w:sz w:val="28"/>
          <w:szCs w:val="28"/>
        </w:rPr>
        <w:t>51</w:t>
      </w:r>
      <w:r w:rsidR="00FE13D7">
        <w:rPr>
          <w:rFonts w:ascii="宋体" w:hAnsi="宋体"/>
          <w:i w:val="0"/>
          <w:noProof/>
          <w:sz w:val="28"/>
          <w:szCs w:val="28"/>
        </w:rPr>
        <w:fldChar w:fldCharType="end"/>
      </w:r>
    </w:p>
    <w:p w:rsidR="00ED55E6" w:rsidRDefault="004266BC">
      <w:pPr>
        <w:pStyle w:val="30"/>
        <w:tabs>
          <w:tab w:val="right" w:leader="dot" w:pos="9174"/>
        </w:tabs>
        <w:rPr>
          <w:rFonts w:ascii="宋体" w:hAnsi="宋体" w:cstheme="minorBidi"/>
          <w:i w:val="0"/>
          <w:iCs w:val="0"/>
          <w:noProof/>
          <w:sz w:val="28"/>
          <w:szCs w:val="28"/>
        </w:rPr>
      </w:pPr>
      <w:r>
        <w:rPr>
          <w:rFonts w:ascii="宋体" w:hAnsi="宋体"/>
          <w:i w:val="0"/>
          <w:noProof/>
          <w:spacing w:val="20"/>
          <w:sz w:val="28"/>
          <w:szCs w:val="28"/>
        </w:rPr>
        <w:t>8.3.2</w:t>
      </w:r>
      <w:r>
        <w:rPr>
          <w:rFonts w:ascii="宋体" w:hAnsi="宋体" w:hint="eastAsia"/>
          <w:i w:val="0"/>
          <w:noProof/>
          <w:spacing w:val="20"/>
          <w:sz w:val="28"/>
          <w:szCs w:val="28"/>
        </w:rPr>
        <w:t>项目应重点防范的重大事故</w:t>
      </w:r>
      <w:r>
        <w:rPr>
          <w:rFonts w:ascii="宋体" w:hAnsi="宋体"/>
          <w:i w:val="0"/>
          <w:noProof/>
          <w:sz w:val="28"/>
          <w:szCs w:val="28"/>
        </w:rPr>
        <w:tab/>
      </w:r>
      <w:r w:rsidR="00FE13D7">
        <w:rPr>
          <w:rFonts w:ascii="宋体" w:hAnsi="宋体"/>
          <w:i w:val="0"/>
          <w:noProof/>
          <w:sz w:val="28"/>
          <w:szCs w:val="28"/>
        </w:rPr>
        <w:fldChar w:fldCharType="begin"/>
      </w:r>
      <w:r>
        <w:rPr>
          <w:rFonts w:ascii="宋体" w:hAnsi="宋体"/>
          <w:i w:val="0"/>
          <w:noProof/>
          <w:sz w:val="28"/>
          <w:szCs w:val="28"/>
        </w:rPr>
        <w:instrText xml:space="preserve"> PAGEREF _Toc96530858 \h </w:instrText>
      </w:r>
      <w:r w:rsidR="00FE13D7">
        <w:rPr>
          <w:rFonts w:ascii="宋体" w:hAnsi="宋体"/>
          <w:i w:val="0"/>
          <w:noProof/>
          <w:sz w:val="28"/>
          <w:szCs w:val="28"/>
        </w:rPr>
      </w:r>
      <w:r w:rsidR="00FE13D7">
        <w:rPr>
          <w:rFonts w:ascii="宋体" w:hAnsi="宋体"/>
          <w:i w:val="0"/>
          <w:noProof/>
          <w:sz w:val="28"/>
          <w:szCs w:val="28"/>
        </w:rPr>
        <w:fldChar w:fldCharType="separate"/>
      </w:r>
      <w:r w:rsidR="005709D5">
        <w:rPr>
          <w:rFonts w:ascii="宋体" w:hAnsi="宋体"/>
          <w:i w:val="0"/>
          <w:noProof/>
          <w:sz w:val="28"/>
          <w:szCs w:val="28"/>
        </w:rPr>
        <w:t>51</w:t>
      </w:r>
      <w:r w:rsidR="00FE13D7">
        <w:rPr>
          <w:rFonts w:ascii="宋体" w:hAnsi="宋体"/>
          <w:i w:val="0"/>
          <w:noProof/>
          <w:sz w:val="28"/>
          <w:szCs w:val="28"/>
        </w:rPr>
        <w:fldChar w:fldCharType="end"/>
      </w:r>
    </w:p>
    <w:p w:rsidR="00ED55E6" w:rsidRDefault="004266BC">
      <w:pPr>
        <w:pStyle w:val="30"/>
        <w:tabs>
          <w:tab w:val="right" w:leader="dot" w:pos="9174"/>
        </w:tabs>
        <w:rPr>
          <w:rFonts w:ascii="宋体" w:hAnsi="宋体" w:cstheme="minorBidi"/>
          <w:i w:val="0"/>
          <w:iCs w:val="0"/>
          <w:noProof/>
          <w:sz w:val="28"/>
          <w:szCs w:val="28"/>
        </w:rPr>
      </w:pPr>
      <w:r>
        <w:rPr>
          <w:rFonts w:ascii="宋体" w:hAnsi="宋体"/>
          <w:i w:val="0"/>
          <w:noProof/>
          <w:spacing w:val="20"/>
          <w:sz w:val="28"/>
          <w:szCs w:val="28"/>
        </w:rPr>
        <w:t>8.3.3</w:t>
      </w:r>
      <w:r>
        <w:rPr>
          <w:rFonts w:ascii="宋体" w:hAnsi="宋体" w:hint="eastAsia"/>
          <w:i w:val="0"/>
          <w:noProof/>
          <w:spacing w:val="20"/>
          <w:sz w:val="28"/>
          <w:szCs w:val="28"/>
        </w:rPr>
        <w:t>安全预评价结论</w:t>
      </w:r>
      <w:r>
        <w:rPr>
          <w:rFonts w:ascii="宋体" w:hAnsi="宋体"/>
          <w:i w:val="0"/>
          <w:noProof/>
          <w:sz w:val="28"/>
          <w:szCs w:val="28"/>
        </w:rPr>
        <w:tab/>
      </w:r>
      <w:r w:rsidR="00FE13D7">
        <w:rPr>
          <w:rFonts w:ascii="宋体" w:hAnsi="宋体"/>
          <w:i w:val="0"/>
          <w:noProof/>
          <w:sz w:val="28"/>
          <w:szCs w:val="28"/>
        </w:rPr>
        <w:fldChar w:fldCharType="begin"/>
      </w:r>
      <w:r>
        <w:rPr>
          <w:rFonts w:ascii="宋体" w:hAnsi="宋体"/>
          <w:i w:val="0"/>
          <w:noProof/>
          <w:sz w:val="28"/>
          <w:szCs w:val="28"/>
        </w:rPr>
        <w:instrText xml:space="preserve"> PAGEREF _Toc96530859 \h </w:instrText>
      </w:r>
      <w:r w:rsidR="00FE13D7">
        <w:rPr>
          <w:rFonts w:ascii="宋体" w:hAnsi="宋体"/>
          <w:i w:val="0"/>
          <w:noProof/>
          <w:sz w:val="28"/>
          <w:szCs w:val="28"/>
        </w:rPr>
      </w:r>
      <w:r w:rsidR="00FE13D7">
        <w:rPr>
          <w:rFonts w:ascii="宋体" w:hAnsi="宋体"/>
          <w:i w:val="0"/>
          <w:noProof/>
          <w:sz w:val="28"/>
          <w:szCs w:val="28"/>
        </w:rPr>
        <w:fldChar w:fldCharType="separate"/>
      </w:r>
      <w:r w:rsidR="005709D5">
        <w:rPr>
          <w:rFonts w:ascii="宋体" w:hAnsi="宋体"/>
          <w:i w:val="0"/>
          <w:noProof/>
          <w:sz w:val="28"/>
          <w:szCs w:val="28"/>
        </w:rPr>
        <w:t>52</w:t>
      </w:r>
      <w:r w:rsidR="00FE13D7">
        <w:rPr>
          <w:rFonts w:ascii="宋体" w:hAnsi="宋体"/>
          <w:i w:val="0"/>
          <w:noProof/>
          <w:sz w:val="28"/>
          <w:szCs w:val="28"/>
        </w:rPr>
        <w:fldChar w:fldCharType="end"/>
      </w:r>
    </w:p>
    <w:p w:rsidR="00ED55E6" w:rsidRDefault="004266BC">
      <w:pPr>
        <w:pStyle w:val="10"/>
        <w:tabs>
          <w:tab w:val="right" w:leader="dot" w:pos="9174"/>
        </w:tabs>
        <w:rPr>
          <w:rFonts w:ascii="宋体" w:hAnsi="宋体" w:cstheme="minorBidi"/>
          <w:b w:val="0"/>
          <w:bCs w:val="0"/>
          <w:caps w:val="0"/>
          <w:noProof/>
          <w:sz w:val="28"/>
          <w:szCs w:val="28"/>
        </w:rPr>
      </w:pPr>
      <w:r>
        <w:rPr>
          <w:rFonts w:ascii="宋体" w:hAnsi="宋体" w:hint="eastAsia"/>
          <w:b w:val="0"/>
          <w:noProof/>
          <w:spacing w:val="20"/>
          <w:sz w:val="28"/>
          <w:szCs w:val="28"/>
        </w:rPr>
        <w:t>第</w:t>
      </w:r>
      <w:r>
        <w:rPr>
          <w:rFonts w:ascii="宋体" w:hAnsi="宋体"/>
          <w:b w:val="0"/>
          <w:noProof/>
          <w:spacing w:val="20"/>
          <w:sz w:val="28"/>
          <w:szCs w:val="28"/>
        </w:rPr>
        <w:t>9</w:t>
      </w:r>
      <w:r>
        <w:rPr>
          <w:rFonts w:ascii="宋体" w:hAnsi="宋体" w:hint="eastAsia"/>
          <w:b w:val="0"/>
          <w:noProof/>
          <w:spacing w:val="20"/>
          <w:sz w:val="28"/>
          <w:szCs w:val="28"/>
        </w:rPr>
        <w:t>章</w:t>
      </w:r>
      <w:r>
        <w:rPr>
          <w:rFonts w:ascii="宋体" w:hAnsi="宋体"/>
          <w:b w:val="0"/>
          <w:noProof/>
          <w:spacing w:val="20"/>
          <w:sz w:val="28"/>
          <w:szCs w:val="28"/>
        </w:rPr>
        <w:t xml:space="preserve"> </w:t>
      </w:r>
      <w:r>
        <w:rPr>
          <w:rFonts w:ascii="宋体" w:hAnsi="宋体" w:hint="eastAsia"/>
          <w:b w:val="0"/>
          <w:noProof/>
          <w:spacing w:val="20"/>
          <w:sz w:val="28"/>
          <w:szCs w:val="28"/>
        </w:rPr>
        <w:t>与建设单位交换意见的情况</w:t>
      </w:r>
      <w:r>
        <w:rPr>
          <w:rFonts w:ascii="宋体" w:hAnsi="宋体"/>
          <w:b w:val="0"/>
          <w:noProof/>
          <w:sz w:val="28"/>
          <w:szCs w:val="28"/>
        </w:rPr>
        <w:tab/>
      </w:r>
      <w:r w:rsidR="00FE13D7">
        <w:rPr>
          <w:rFonts w:ascii="宋体" w:hAnsi="宋体"/>
          <w:b w:val="0"/>
          <w:noProof/>
          <w:sz w:val="28"/>
          <w:szCs w:val="28"/>
        </w:rPr>
        <w:fldChar w:fldCharType="begin"/>
      </w:r>
      <w:r>
        <w:rPr>
          <w:rFonts w:ascii="宋体" w:hAnsi="宋体"/>
          <w:b w:val="0"/>
          <w:noProof/>
          <w:sz w:val="28"/>
          <w:szCs w:val="28"/>
        </w:rPr>
        <w:instrText xml:space="preserve"> PAGEREF _Toc96530860 \h </w:instrText>
      </w:r>
      <w:r w:rsidR="00FE13D7">
        <w:rPr>
          <w:rFonts w:ascii="宋体" w:hAnsi="宋体"/>
          <w:b w:val="0"/>
          <w:noProof/>
          <w:sz w:val="28"/>
          <w:szCs w:val="28"/>
        </w:rPr>
      </w:r>
      <w:r w:rsidR="00FE13D7">
        <w:rPr>
          <w:rFonts w:ascii="宋体" w:hAnsi="宋体"/>
          <w:b w:val="0"/>
          <w:noProof/>
          <w:sz w:val="28"/>
          <w:szCs w:val="28"/>
        </w:rPr>
        <w:fldChar w:fldCharType="separate"/>
      </w:r>
      <w:r w:rsidR="005709D5">
        <w:rPr>
          <w:rFonts w:ascii="宋体" w:hAnsi="宋体"/>
          <w:b w:val="0"/>
          <w:noProof/>
          <w:sz w:val="28"/>
          <w:szCs w:val="28"/>
        </w:rPr>
        <w:t>54</w:t>
      </w:r>
      <w:r w:rsidR="00FE13D7">
        <w:rPr>
          <w:rFonts w:ascii="宋体" w:hAnsi="宋体"/>
          <w:b w:val="0"/>
          <w:noProof/>
          <w:sz w:val="28"/>
          <w:szCs w:val="28"/>
        </w:rPr>
        <w:fldChar w:fldCharType="end"/>
      </w:r>
    </w:p>
    <w:p w:rsidR="00ED55E6" w:rsidRDefault="00FE13D7">
      <w:pPr>
        <w:topLinePunct/>
        <w:adjustRightInd w:val="0"/>
        <w:snapToGrid w:val="0"/>
        <w:jc w:val="center"/>
        <w:rPr>
          <w:rFonts w:ascii="宋体" w:hAnsi="宋体"/>
          <w:spacing w:val="20"/>
          <w:sz w:val="24"/>
        </w:rPr>
        <w:sectPr w:rsidR="00ED55E6">
          <w:headerReference w:type="default" r:id="rId12"/>
          <w:pgSz w:w="11906" w:h="16838"/>
          <w:pgMar w:top="1418" w:right="1134" w:bottom="1134" w:left="1588" w:header="851" w:footer="992" w:gutter="0"/>
          <w:pgNumType w:fmt="upperRoman" w:start="1"/>
          <w:cols w:space="720"/>
          <w:docGrid w:linePitch="312"/>
        </w:sectPr>
      </w:pPr>
      <w:r>
        <w:rPr>
          <w:rFonts w:ascii="宋体" w:hAnsi="宋体"/>
          <w:sz w:val="28"/>
          <w:szCs w:val="28"/>
        </w:rPr>
        <w:fldChar w:fldCharType="end"/>
      </w:r>
    </w:p>
    <w:p w:rsidR="00ED55E6" w:rsidRDefault="004266BC" w:rsidP="0029322F">
      <w:pPr>
        <w:pStyle w:val="1"/>
        <w:snapToGrid w:val="0"/>
        <w:spacing w:beforeLines="100" w:afterLines="100" w:line="360" w:lineRule="auto"/>
        <w:jc w:val="center"/>
        <w:rPr>
          <w:rFonts w:ascii="黑体" w:eastAsia="黑体" w:hAnsi="黑体"/>
          <w:spacing w:val="20"/>
          <w:kern w:val="2"/>
          <w:sz w:val="32"/>
          <w:szCs w:val="32"/>
        </w:rPr>
      </w:pPr>
      <w:bookmarkStart w:id="9" w:name="_Toc96530777"/>
      <w:bookmarkStart w:id="10" w:name="_Toc452548049"/>
      <w:r>
        <w:rPr>
          <w:rFonts w:ascii="黑体" w:eastAsia="黑体" w:hAnsi="黑体" w:hint="eastAsia"/>
          <w:spacing w:val="20"/>
          <w:kern w:val="2"/>
          <w:sz w:val="32"/>
          <w:szCs w:val="32"/>
        </w:rPr>
        <w:lastRenderedPageBreak/>
        <w:t>非常用的术语、符号和代号说明</w:t>
      </w:r>
      <w:bookmarkEnd w:id="9"/>
    </w:p>
    <w:p w:rsidR="00ED55E6" w:rsidRDefault="004266BC">
      <w:pPr>
        <w:topLinePunct/>
        <w:adjustRightInd w:val="0"/>
        <w:snapToGrid w:val="0"/>
        <w:spacing w:line="360" w:lineRule="auto"/>
        <w:ind w:firstLineChars="200" w:firstLine="562"/>
        <w:rPr>
          <w:rFonts w:ascii="宋体" w:hAnsi="宋体"/>
          <w:b/>
          <w:sz w:val="28"/>
          <w:szCs w:val="28"/>
        </w:rPr>
      </w:pPr>
      <w:r>
        <w:rPr>
          <w:rFonts w:ascii="宋体" w:hAnsi="宋体" w:hint="eastAsia"/>
          <w:b/>
          <w:sz w:val="28"/>
          <w:szCs w:val="28"/>
        </w:rPr>
        <w:t>1化学品</w:t>
      </w:r>
    </w:p>
    <w:p w:rsidR="00ED55E6" w:rsidRDefault="004266BC">
      <w:pPr>
        <w:topLinePunct/>
        <w:adjustRightInd w:val="0"/>
        <w:snapToGrid w:val="0"/>
        <w:spacing w:line="360" w:lineRule="auto"/>
        <w:ind w:firstLineChars="200" w:firstLine="560"/>
        <w:rPr>
          <w:rFonts w:ascii="宋体" w:hAnsi="宋体"/>
          <w:sz w:val="28"/>
          <w:szCs w:val="28"/>
        </w:rPr>
      </w:pPr>
      <w:r>
        <w:rPr>
          <w:rFonts w:ascii="宋体" w:hAnsi="宋体" w:hint="eastAsia"/>
          <w:sz w:val="28"/>
          <w:szCs w:val="28"/>
        </w:rPr>
        <w:t>指各种化学元素、由元素组成的化合物及其混合物，包括天然的或者人造的。</w:t>
      </w:r>
    </w:p>
    <w:p w:rsidR="00ED55E6" w:rsidRDefault="004266BC">
      <w:pPr>
        <w:pStyle w:val="Default"/>
        <w:topLinePunct/>
        <w:autoSpaceDE/>
        <w:autoSpaceDN/>
        <w:snapToGrid w:val="0"/>
        <w:spacing w:line="360" w:lineRule="auto"/>
        <w:ind w:firstLineChars="200" w:firstLine="562"/>
        <w:jc w:val="both"/>
        <w:rPr>
          <w:rFonts w:hint="default"/>
          <w:b/>
          <w:sz w:val="28"/>
          <w:szCs w:val="28"/>
        </w:rPr>
      </w:pPr>
      <w:r>
        <w:rPr>
          <w:b/>
          <w:sz w:val="28"/>
          <w:szCs w:val="28"/>
        </w:rPr>
        <w:t>2 危险化学品</w:t>
      </w:r>
    </w:p>
    <w:p w:rsidR="00ED55E6" w:rsidRDefault="004266BC">
      <w:pPr>
        <w:pStyle w:val="Default"/>
        <w:topLinePunct/>
        <w:autoSpaceDE/>
        <w:autoSpaceDN/>
        <w:snapToGrid w:val="0"/>
        <w:spacing w:line="360" w:lineRule="auto"/>
        <w:ind w:firstLineChars="200" w:firstLine="560"/>
        <w:jc w:val="both"/>
        <w:rPr>
          <w:rFonts w:hint="default"/>
          <w:sz w:val="28"/>
          <w:szCs w:val="28"/>
        </w:rPr>
      </w:pPr>
      <w:r>
        <w:rPr>
          <w:sz w:val="28"/>
          <w:szCs w:val="28"/>
        </w:rPr>
        <w:t>指具有爆炸、燃烧、助燃、毒害、腐蚀等性质且对接触的人员、设施、环境可能造成伤害或者损害的化学品。</w:t>
      </w:r>
    </w:p>
    <w:p w:rsidR="00ED55E6" w:rsidRDefault="004266BC">
      <w:pPr>
        <w:pStyle w:val="Default"/>
        <w:topLinePunct/>
        <w:snapToGrid w:val="0"/>
        <w:spacing w:line="360" w:lineRule="auto"/>
        <w:ind w:firstLineChars="200" w:firstLine="562"/>
        <w:rPr>
          <w:rFonts w:hint="default"/>
          <w:b/>
          <w:sz w:val="28"/>
          <w:szCs w:val="28"/>
        </w:rPr>
      </w:pPr>
      <w:r>
        <w:rPr>
          <w:b/>
          <w:sz w:val="28"/>
          <w:szCs w:val="28"/>
        </w:rPr>
        <w:t>3 作业场所</w:t>
      </w:r>
    </w:p>
    <w:p w:rsidR="00ED55E6" w:rsidRDefault="004266BC">
      <w:pPr>
        <w:pStyle w:val="Default"/>
        <w:topLinePunct/>
        <w:autoSpaceDE/>
        <w:autoSpaceDN/>
        <w:snapToGrid w:val="0"/>
        <w:spacing w:line="360" w:lineRule="auto"/>
        <w:ind w:firstLineChars="200" w:firstLine="560"/>
        <w:jc w:val="both"/>
        <w:rPr>
          <w:rFonts w:hint="default"/>
          <w:sz w:val="28"/>
          <w:szCs w:val="28"/>
        </w:rPr>
      </w:pPr>
      <w:r>
        <w:rPr>
          <w:sz w:val="28"/>
          <w:szCs w:val="28"/>
        </w:rPr>
        <w:t>指可能使从业人员接触危险化学品的任何作业活动场所，包括从事危险化学品的生产、操作、处置、储存、搬运、运输、废弃危险化学品的处置或者处理等场所。</w:t>
      </w:r>
    </w:p>
    <w:p w:rsidR="00ED55E6" w:rsidRDefault="004266BC">
      <w:pPr>
        <w:pStyle w:val="Default"/>
        <w:topLinePunct/>
        <w:snapToGrid w:val="0"/>
        <w:spacing w:line="360" w:lineRule="auto"/>
        <w:ind w:firstLineChars="200" w:firstLine="562"/>
        <w:rPr>
          <w:rFonts w:hint="default"/>
          <w:b/>
          <w:sz w:val="28"/>
          <w:szCs w:val="28"/>
        </w:rPr>
      </w:pPr>
      <w:r>
        <w:rPr>
          <w:b/>
          <w:sz w:val="28"/>
          <w:szCs w:val="28"/>
        </w:rPr>
        <w:t>4 安全设施</w:t>
      </w:r>
    </w:p>
    <w:p w:rsidR="00ED55E6" w:rsidRDefault="004266BC">
      <w:pPr>
        <w:pStyle w:val="Default"/>
        <w:topLinePunct/>
        <w:autoSpaceDE/>
        <w:autoSpaceDN/>
        <w:snapToGrid w:val="0"/>
        <w:spacing w:line="360" w:lineRule="auto"/>
        <w:ind w:firstLineChars="200" w:firstLine="560"/>
        <w:jc w:val="both"/>
        <w:rPr>
          <w:rFonts w:hint="default"/>
          <w:sz w:val="28"/>
          <w:szCs w:val="28"/>
        </w:rPr>
      </w:pPr>
      <w:r>
        <w:rPr>
          <w:sz w:val="28"/>
          <w:szCs w:val="28"/>
        </w:rPr>
        <w:t>指企业（单位）在生产经营活动中将危险因素、有害因素控制在安全范围内以及预防、减少、消除危害所配备的装置（设备）和采取的措施。</w:t>
      </w:r>
    </w:p>
    <w:p w:rsidR="00ED55E6" w:rsidRDefault="004266BC">
      <w:pPr>
        <w:pStyle w:val="Default"/>
        <w:topLinePunct/>
        <w:autoSpaceDE/>
        <w:autoSpaceDN/>
        <w:snapToGrid w:val="0"/>
        <w:spacing w:line="360" w:lineRule="auto"/>
        <w:ind w:firstLineChars="200" w:firstLine="562"/>
        <w:jc w:val="both"/>
        <w:rPr>
          <w:rFonts w:hint="default"/>
          <w:b/>
          <w:sz w:val="28"/>
          <w:szCs w:val="28"/>
        </w:rPr>
      </w:pPr>
      <w:r>
        <w:rPr>
          <w:b/>
          <w:sz w:val="28"/>
          <w:szCs w:val="28"/>
        </w:rPr>
        <w:t>5 评价单元</w:t>
      </w:r>
    </w:p>
    <w:p w:rsidR="00ED55E6" w:rsidRDefault="004266BC">
      <w:pPr>
        <w:pStyle w:val="Default"/>
        <w:topLinePunct/>
        <w:autoSpaceDE/>
        <w:autoSpaceDN/>
        <w:snapToGrid w:val="0"/>
        <w:spacing w:line="360" w:lineRule="auto"/>
        <w:ind w:firstLineChars="200" w:firstLine="560"/>
        <w:jc w:val="both"/>
        <w:rPr>
          <w:rFonts w:hint="default"/>
          <w:sz w:val="28"/>
          <w:szCs w:val="28"/>
        </w:rPr>
      </w:pPr>
      <w:r>
        <w:rPr>
          <w:sz w:val="28"/>
          <w:szCs w:val="28"/>
        </w:rPr>
        <w:t>根据建设项目安全评价的需要，将建设项目划分为一些相对独立部分,其中每个相对独立部分称为评价单元。</w:t>
      </w:r>
    </w:p>
    <w:p w:rsidR="00ED55E6" w:rsidRDefault="004266BC">
      <w:pPr>
        <w:pStyle w:val="Default"/>
        <w:topLinePunct/>
        <w:autoSpaceDE/>
        <w:autoSpaceDN/>
        <w:snapToGrid w:val="0"/>
        <w:spacing w:line="360" w:lineRule="auto"/>
        <w:ind w:firstLineChars="200" w:firstLine="562"/>
        <w:jc w:val="both"/>
        <w:rPr>
          <w:rFonts w:hint="default"/>
          <w:b/>
          <w:sz w:val="28"/>
          <w:szCs w:val="28"/>
        </w:rPr>
      </w:pPr>
      <w:r>
        <w:rPr>
          <w:b/>
          <w:sz w:val="28"/>
          <w:szCs w:val="28"/>
        </w:rPr>
        <w:t>6 职业病</w:t>
      </w:r>
    </w:p>
    <w:p w:rsidR="00ED55E6" w:rsidRDefault="004266BC">
      <w:pPr>
        <w:pStyle w:val="Default"/>
        <w:topLinePunct/>
        <w:autoSpaceDE/>
        <w:autoSpaceDN/>
        <w:snapToGrid w:val="0"/>
        <w:spacing w:line="360" w:lineRule="auto"/>
        <w:ind w:firstLineChars="200" w:firstLine="560"/>
        <w:jc w:val="both"/>
        <w:rPr>
          <w:rFonts w:hint="default"/>
          <w:sz w:val="28"/>
          <w:szCs w:val="28"/>
        </w:rPr>
      </w:pPr>
      <w:r>
        <w:rPr>
          <w:sz w:val="28"/>
          <w:szCs w:val="28"/>
        </w:rPr>
        <w:t>职业病是指劳动者在工作或者其他职业活动中，因接触粉尘、放射线和有毒、有害物质等职业危害因素而引起的疾病。</w:t>
      </w:r>
    </w:p>
    <w:p w:rsidR="00ED55E6" w:rsidRDefault="004266BC">
      <w:pPr>
        <w:pStyle w:val="Default"/>
        <w:topLinePunct/>
        <w:autoSpaceDE/>
        <w:autoSpaceDN/>
        <w:snapToGrid w:val="0"/>
        <w:spacing w:line="360" w:lineRule="auto"/>
        <w:ind w:firstLineChars="200" w:firstLine="562"/>
        <w:jc w:val="both"/>
        <w:rPr>
          <w:rFonts w:hint="default"/>
          <w:b/>
          <w:sz w:val="28"/>
          <w:szCs w:val="28"/>
        </w:rPr>
      </w:pPr>
      <w:r>
        <w:rPr>
          <w:b/>
          <w:sz w:val="28"/>
          <w:szCs w:val="28"/>
        </w:rPr>
        <w:t>7 危险因素</w:t>
      </w:r>
    </w:p>
    <w:p w:rsidR="00ED55E6" w:rsidRDefault="004266BC">
      <w:pPr>
        <w:pStyle w:val="Default"/>
        <w:topLinePunct/>
        <w:autoSpaceDE/>
        <w:autoSpaceDN/>
        <w:snapToGrid w:val="0"/>
        <w:spacing w:line="360" w:lineRule="auto"/>
        <w:ind w:firstLineChars="200" w:firstLine="560"/>
        <w:jc w:val="both"/>
        <w:rPr>
          <w:rFonts w:hint="default"/>
          <w:sz w:val="28"/>
          <w:szCs w:val="28"/>
        </w:rPr>
      </w:pPr>
      <w:r>
        <w:rPr>
          <w:sz w:val="28"/>
          <w:szCs w:val="28"/>
        </w:rPr>
        <w:t>能对人造成伤亡或对物造成突发性损害的因素。</w:t>
      </w:r>
    </w:p>
    <w:p w:rsidR="00ED55E6" w:rsidRDefault="004266BC">
      <w:pPr>
        <w:pStyle w:val="Default"/>
        <w:topLinePunct/>
        <w:autoSpaceDE/>
        <w:autoSpaceDN/>
        <w:snapToGrid w:val="0"/>
        <w:spacing w:line="360" w:lineRule="auto"/>
        <w:ind w:firstLineChars="200" w:firstLine="562"/>
        <w:jc w:val="both"/>
        <w:rPr>
          <w:rFonts w:hint="default"/>
          <w:b/>
          <w:sz w:val="28"/>
          <w:szCs w:val="28"/>
        </w:rPr>
      </w:pPr>
      <w:r>
        <w:rPr>
          <w:b/>
          <w:sz w:val="28"/>
          <w:szCs w:val="28"/>
        </w:rPr>
        <w:t>8 有害因素</w:t>
      </w:r>
    </w:p>
    <w:p w:rsidR="00ED55E6" w:rsidRDefault="004266BC">
      <w:pPr>
        <w:pStyle w:val="Default"/>
        <w:topLinePunct/>
        <w:autoSpaceDE/>
        <w:autoSpaceDN/>
        <w:snapToGrid w:val="0"/>
        <w:spacing w:line="360" w:lineRule="auto"/>
        <w:ind w:firstLineChars="200" w:firstLine="560"/>
        <w:jc w:val="both"/>
        <w:rPr>
          <w:rFonts w:hint="default"/>
          <w:sz w:val="28"/>
          <w:szCs w:val="28"/>
        </w:rPr>
      </w:pPr>
      <w:r>
        <w:rPr>
          <w:sz w:val="28"/>
          <w:szCs w:val="28"/>
        </w:rPr>
        <w:t>能影响人的身体健康导致疾病，或对物造成损害的因素。</w:t>
      </w:r>
    </w:p>
    <w:p w:rsidR="00ED55E6" w:rsidRDefault="004266BC">
      <w:pPr>
        <w:pStyle w:val="Default"/>
        <w:topLinePunct/>
        <w:autoSpaceDE/>
        <w:autoSpaceDN/>
        <w:snapToGrid w:val="0"/>
        <w:spacing w:line="360" w:lineRule="auto"/>
        <w:ind w:firstLineChars="200" w:firstLine="562"/>
        <w:jc w:val="both"/>
        <w:rPr>
          <w:rFonts w:hint="default"/>
          <w:b/>
          <w:sz w:val="28"/>
          <w:szCs w:val="28"/>
        </w:rPr>
      </w:pPr>
      <w:r>
        <w:rPr>
          <w:b/>
          <w:sz w:val="28"/>
          <w:szCs w:val="28"/>
        </w:rPr>
        <w:t>9 危险化学品重大危险源</w:t>
      </w:r>
    </w:p>
    <w:p w:rsidR="00ED55E6" w:rsidRDefault="004266BC">
      <w:pPr>
        <w:pStyle w:val="Default"/>
        <w:topLinePunct/>
        <w:autoSpaceDE/>
        <w:autoSpaceDN/>
        <w:snapToGrid w:val="0"/>
        <w:spacing w:line="360" w:lineRule="auto"/>
        <w:ind w:firstLineChars="200" w:firstLine="560"/>
        <w:jc w:val="both"/>
        <w:rPr>
          <w:rFonts w:hint="default"/>
          <w:sz w:val="28"/>
          <w:szCs w:val="28"/>
        </w:rPr>
      </w:pPr>
      <w:r>
        <w:rPr>
          <w:sz w:val="28"/>
          <w:szCs w:val="28"/>
        </w:rPr>
        <w:lastRenderedPageBreak/>
        <w:t>长期地或临时地生产、储存、使用和经营危险化学品，且危险化学品的数量等于或超过临界量的单元。</w:t>
      </w:r>
    </w:p>
    <w:p w:rsidR="00ED55E6" w:rsidRDefault="004266BC">
      <w:pPr>
        <w:pStyle w:val="Default"/>
        <w:topLinePunct/>
        <w:autoSpaceDE/>
        <w:autoSpaceDN/>
        <w:snapToGrid w:val="0"/>
        <w:spacing w:line="360" w:lineRule="auto"/>
        <w:ind w:firstLineChars="200" w:firstLine="562"/>
        <w:jc w:val="both"/>
        <w:rPr>
          <w:rFonts w:hint="default"/>
          <w:b/>
          <w:sz w:val="28"/>
          <w:szCs w:val="28"/>
        </w:rPr>
      </w:pPr>
      <w:r>
        <w:rPr>
          <w:b/>
          <w:sz w:val="28"/>
          <w:szCs w:val="28"/>
        </w:rPr>
        <w:t>10 单元</w:t>
      </w:r>
    </w:p>
    <w:p w:rsidR="00ED55E6" w:rsidRDefault="004266BC">
      <w:pPr>
        <w:pStyle w:val="Default"/>
        <w:topLinePunct/>
        <w:autoSpaceDE/>
        <w:autoSpaceDN/>
        <w:snapToGrid w:val="0"/>
        <w:spacing w:line="360" w:lineRule="auto"/>
        <w:ind w:firstLineChars="200" w:firstLine="560"/>
        <w:jc w:val="both"/>
        <w:rPr>
          <w:rFonts w:hint="default"/>
          <w:sz w:val="28"/>
          <w:szCs w:val="28"/>
        </w:rPr>
      </w:pPr>
      <w:r>
        <w:rPr>
          <w:sz w:val="28"/>
          <w:szCs w:val="28"/>
        </w:rPr>
        <w:t>涉及危险化学品的生产、储存装置、设施或场所，分为生产单元和储存单元。</w:t>
      </w:r>
    </w:p>
    <w:p w:rsidR="00ED55E6" w:rsidRDefault="004266BC">
      <w:pPr>
        <w:pStyle w:val="Default"/>
        <w:topLinePunct/>
        <w:autoSpaceDE/>
        <w:autoSpaceDN/>
        <w:snapToGrid w:val="0"/>
        <w:spacing w:line="360" w:lineRule="auto"/>
        <w:ind w:firstLineChars="200" w:firstLine="562"/>
        <w:jc w:val="both"/>
        <w:rPr>
          <w:rFonts w:hint="default"/>
          <w:b/>
          <w:sz w:val="28"/>
          <w:szCs w:val="28"/>
        </w:rPr>
      </w:pPr>
      <w:r>
        <w:rPr>
          <w:b/>
          <w:sz w:val="28"/>
          <w:szCs w:val="28"/>
        </w:rPr>
        <w:t>11 工艺单元</w:t>
      </w:r>
    </w:p>
    <w:p w:rsidR="00ED55E6" w:rsidRDefault="004266BC">
      <w:pPr>
        <w:pStyle w:val="Default"/>
        <w:topLinePunct/>
        <w:autoSpaceDE/>
        <w:autoSpaceDN/>
        <w:snapToGrid w:val="0"/>
        <w:spacing w:line="360" w:lineRule="auto"/>
        <w:ind w:firstLineChars="200" w:firstLine="560"/>
        <w:jc w:val="both"/>
        <w:rPr>
          <w:rFonts w:hint="default"/>
          <w:sz w:val="28"/>
          <w:szCs w:val="28"/>
        </w:rPr>
      </w:pPr>
      <w:r>
        <w:rPr>
          <w:sz w:val="28"/>
          <w:szCs w:val="28"/>
        </w:rPr>
        <w:t>是工艺装置的任一主要单元，在计算火灾、爆炸危险指数时，只评价从预防损失角度考虑对工艺有影响的单元。</w:t>
      </w:r>
    </w:p>
    <w:p w:rsidR="00ED55E6" w:rsidRDefault="004266BC">
      <w:pPr>
        <w:pStyle w:val="Default"/>
        <w:topLinePunct/>
        <w:autoSpaceDE/>
        <w:autoSpaceDN/>
        <w:snapToGrid w:val="0"/>
        <w:spacing w:line="360" w:lineRule="auto"/>
        <w:ind w:firstLineChars="200" w:firstLine="562"/>
        <w:jc w:val="both"/>
        <w:rPr>
          <w:rFonts w:hint="default"/>
          <w:b/>
          <w:sz w:val="28"/>
          <w:szCs w:val="28"/>
        </w:rPr>
      </w:pPr>
      <w:r>
        <w:rPr>
          <w:b/>
          <w:sz w:val="28"/>
          <w:szCs w:val="28"/>
        </w:rPr>
        <w:t>12 生产单元</w:t>
      </w:r>
    </w:p>
    <w:p w:rsidR="00ED55E6" w:rsidRDefault="004266BC">
      <w:pPr>
        <w:pStyle w:val="Default"/>
        <w:topLinePunct/>
        <w:autoSpaceDE/>
        <w:autoSpaceDN/>
        <w:snapToGrid w:val="0"/>
        <w:spacing w:line="360" w:lineRule="auto"/>
        <w:ind w:firstLineChars="200" w:firstLine="560"/>
        <w:jc w:val="both"/>
        <w:rPr>
          <w:rFonts w:hint="default"/>
          <w:sz w:val="28"/>
          <w:szCs w:val="28"/>
        </w:rPr>
      </w:pPr>
      <w:r>
        <w:rPr>
          <w:sz w:val="28"/>
          <w:szCs w:val="28"/>
        </w:rPr>
        <w:t>危险化学品的生产、加工及使用等的装置及设施，当装置及设施之间有切断阀时，以切断阀作为分隔界线划分为独立的单元。</w:t>
      </w:r>
    </w:p>
    <w:p w:rsidR="00ED55E6" w:rsidRDefault="004266BC">
      <w:pPr>
        <w:pStyle w:val="Default"/>
        <w:topLinePunct/>
        <w:autoSpaceDE/>
        <w:autoSpaceDN/>
        <w:snapToGrid w:val="0"/>
        <w:spacing w:line="360" w:lineRule="auto"/>
        <w:ind w:firstLineChars="200" w:firstLine="562"/>
        <w:jc w:val="both"/>
        <w:rPr>
          <w:rFonts w:hint="default"/>
          <w:b/>
          <w:sz w:val="28"/>
          <w:szCs w:val="28"/>
        </w:rPr>
      </w:pPr>
      <w:r>
        <w:rPr>
          <w:b/>
          <w:sz w:val="28"/>
          <w:szCs w:val="28"/>
        </w:rPr>
        <w:t>13 储存单元</w:t>
      </w:r>
    </w:p>
    <w:p w:rsidR="00ED55E6" w:rsidRDefault="004266BC">
      <w:pPr>
        <w:pStyle w:val="Default"/>
        <w:topLinePunct/>
        <w:autoSpaceDE/>
        <w:autoSpaceDN/>
        <w:snapToGrid w:val="0"/>
        <w:spacing w:line="360" w:lineRule="auto"/>
        <w:ind w:firstLineChars="200" w:firstLine="560"/>
        <w:jc w:val="both"/>
        <w:rPr>
          <w:rFonts w:hint="default"/>
          <w:sz w:val="28"/>
          <w:szCs w:val="28"/>
        </w:rPr>
      </w:pPr>
      <w:r>
        <w:rPr>
          <w:sz w:val="28"/>
          <w:szCs w:val="28"/>
        </w:rPr>
        <w:t>用于储存危险化学品的储罐或仓库组成的相对独立的区域，储罐区以罐区防火堤为界限划分为独立的单元，仓库以独立库房（独立建筑物）为界限划分为独立的单元。</w:t>
      </w:r>
    </w:p>
    <w:p w:rsidR="00ED55E6" w:rsidRDefault="004266BC">
      <w:pPr>
        <w:pStyle w:val="Default"/>
        <w:topLinePunct/>
        <w:autoSpaceDE/>
        <w:autoSpaceDN/>
        <w:snapToGrid w:val="0"/>
        <w:spacing w:line="360" w:lineRule="auto"/>
        <w:ind w:firstLineChars="200" w:firstLine="562"/>
        <w:jc w:val="both"/>
        <w:rPr>
          <w:rFonts w:hint="default"/>
          <w:b/>
          <w:sz w:val="28"/>
          <w:szCs w:val="28"/>
        </w:rPr>
      </w:pPr>
      <w:r>
        <w:rPr>
          <w:b/>
          <w:sz w:val="28"/>
          <w:szCs w:val="28"/>
        </w:rPr>
        <w:t>14 可接受风险</w:t>
      </w:r>
    </w:p>
    <w:p w:rsidR="00ED55E6" w:rsidRDefault="004266BC">
      <w:pPr>
        <w:pStyle w:val="Default"/>
        <w:topLinePunct/>
        <w:autoSpaceDE/>
        <w:autoSpaceDN/>
        <w:snapToGrid w:val="0"/>
        <w:spacing w:line="360" w:lineRule="auto"/>
        <w:ind w:firstLineChars="200" w:firstLine="560"/>
        <w:jc w:val="both"/>
        <w:rPr>
          <w:rFonts w:hint="default"/>
          <w:sz w:val="28"/>
          <w:szCs w:val="28"/>
        </w:rPr>
      </w:pPr>
      <w:r>
        <w:rPr>
          <w:sz w:val="28"/>
          <w:szCs w:val="28"/>
        </w:rPr>
        <w:t>在规定的性能、时间或成本范围内达到的最佳可接受安全程度。</w:t>
      </w:r>
    </w:p>
    <w:p w:rsidR="00ED55E6" w:rsidRDefault="004266BC">
      <w:pPr>
        <w:pStyle w:val="Default"/>
        <w:topLinePunct/>
        <w:autoSpaceDE/>
        <w:autoSpaceDN/>
        <w:snapToGrid w:val="0"/>
        <w:spacing w:line="360" w:lineRule="auto"/>
        <w:ind w:firstLineChars="200" w:firstLine="562"/>
        <w:jc w:val="both"/>
        <w:rPr>
          <w:rFonts w:hint="default"/>
          <w:b/>
          <w:sz w:val="28"/>
          <w:szCs w:val="28"/>
        </w:rPr>
      </w:pPr>
      <w:r>
        <w:rPr>
          <w:b/>
          <w:sz w:val="28"/>
          <w:szCs w:val="28"/>
        </w:rPr>
        <w:t>15 有害物质</w:t>
      </w:r>
    </w:p>
    <w:p w:rsidR="00ED55E6" w:rsidRDefault="004266BC">
      <w:pPr>
        <w:pStyle w:val="Default"/>
        <w:topLinePunct/>
        <w:autoSpaceDE/>
        <w:autoSpaceDN/>
        <w:snapToGrid w:val="0"/>
        <w:spacing w:line="360" w:lineRule="auto"/>
        <w:ind w:firstLineChars="200" w:firstLine="560"/>
        <w:jc w:val="both"/>
        <w:rPr>
          <w:rFonts w:hint="default"/>
          <w:sz w:val="28"/>
          <w:szCs w:val="28"/>
        </w:rPr>
      </w:pPr>
      <w:r>
        <w:rPr>
          <w:sz w:val="28"/>
          <w:szCs w:val="28"/>
        </w:rPr>
        <w:t>人体通过皮肤接触或吸入、咽下后，对健康产生危害的物质。</w:t>
      </w:r>
    </w:p>
    <w:p w:rsidR="00ED55E6" w:rsidRDefault="004266BC">
      <w:pPr>
        <w:pStyle w:val="Default"/>
        <w:topLinePunct/>
        <w:autoSpaceDE/>
        <w:autoSpaceDN/>
        <w:snapToGrid w:val="0"/>
        <w:spacing w:line="360" w:lineRule="auto"/>
        <w:ind w:firstLineChars="200" w:firstLine="562"/>
        <w:jc w:val="both"/>
        <w:rPr>
          <w:rFonts w:hint="default"/>
          <w:b/>
          <w:sz w:val="28"/>
          <w:szCs w:val="28"/>
        </w:rPr>
      </w:pPr>
      <w:r>
        <w:rPr>
          <w:b/>
          <w:sz w:val="28"/>
          <w:szCs w:val="28"/>
        </w:rPr>
        <w:t>16 刺激性物质</w:t>
      </w:r>
    </w:p>
    <w:p w:rsidR="00ED55E6" w:rsidRDefault="004266BC">
      <w:pPr>
        <w:pStyle w:val="Default"/>
        <w:topLinePunct/>
        <w:autoSpaceDE/>
        <w:autoSpaceDN/>
        <w:snapToGrid w:val="0"/>
        <w:spacing w:line="360" w:lineRule="auto"/>
        <w:ind w:firstLineChars="200" w:firstLine="560"/>
        <w:jc w:val="both"/>
        <w:rPr>
          <w:rFonts w:hint="default"/>
          <w:sz w:val="28"/>
          <w:szCs w:val="28"/>
        </w:rPr>
      </w:pPr>
      <w:r>
        <w:rPr>
          <w:sz w:val="28"/>
          <w:szCs w:val="28"/>
        </w:rPr>
        <w:t>对皮肤及呼吸道有不良影响的物质。</w:t>
      </w:r>
    </w:p>
    <w:p w:rsidR="00ED55E6" w:rsidRDefault="004266BC">
      <w:pPr>
        <w:pStyle w:val="Default"/>
        <w:topLinePunct/>
        <w:autoSpaceDE/>
        <w:autoSpaceDN/>
        <w:snapToGrid w:val="0"/>
        <w:spacing w:line="360" w:lineRule="auto"/>
        <w:ind w:firstLineChars="200" w:firstLine="562"/>
        <w:jc w:val="both"/>
        <w:rPr>
          <w:rFonts w:hint="default"/>
          <w:b/>
          <w:sz w:val="28"/>
          <w:szCs w:val="28"/>
        </w:rPr>
      </w:pPr>
      <w:r>
        <w:rPr>
          <w:b/>
          <w:sz w:val="28"/>
          <w:szCs w:val="28"/>
        </w:rPr>
        <w:t>17腐蚀性物质</w:t>
      </w:r>
    </w:p>
    <w:p w:rsidR="00ED55E6" w:rsidRDefault="004266BC">
      <w:pPr>
        <w:pStyle w:val="Default"/>
        <w:topLinePunct/>
        <w:autoSpaceDE/>
        <w:autoSpaceDN/>
        <w:snapToGrid w:val="0"/>
        <w:spacing w:line="360" w:lineRule="auto"/>
        <w:ind w:firstLineChars="200" w:firstLine="560"/>
        <w:jc w:val="both"/>
        <w:rPr>
          <w:rFonts w:hint="default"/>
          <w:sz w:val="28"/>
          <w:szCs w:val="28"/>
        </w:rPr>
      </w:pPr>
      <w:r>
        <w:rPr>
          <w:sz w:val="28"/>
          <w:szCs w:val="28"/>
        </w:rPr>
        <w:t>用化学的方式伤害人身及材料的物质。</w:t>
      </w:r>
    </w:p>
    <w:p w:rsidR="00ED55E6" w:rsidRDefault="004266BC">
      <w:pPr>
        <w:pStyle w:val="Default"/>
        <w:topLinePunct/>
        <w:autoSpaceDE/>
        <w:autoSpaceDN/>
        <w:snapToGrid w:val="0"/>
        <w:spacing w:line="360" w:lineRule="auto"/>
        <w:ind w:firstLineChars="200" w:firstLine="562"/>
        <w:jc w:val="both"/>
        <w:rPr>
          <w:rFonts w:hint="default"/>
          <w:b/>
          <w:sz w:val="28"/>
          <w:szCs w:val="28"/>
        </w:rPr>
      </w:pPr>
      <w:r>
        <w:rPr>
          <w:b/>
          <w:sz w:val="28"/>
          <w:szCs w:val="28"/>
        </w:rPr>
        <w:t>18有毒物质</w:t>
      </w:r>
    </w:p>
    <w:p w:rsidR="00ED55E6" w:rsidRDefault="004266BC">
      <w:pPr>
        <w:pStyle w:val="Default"/>
        <w:topLinePunct/>
        <w:autoSpaceDE/>
        <w:autoSpaceDN/>
        <w:snapToGrid w:val="0"/>
        <w:spacing w:line="360" w:lineRule="auto"/>
        <w:ind w:firstLineChars="200" w:firstLine="560"/>
        <w:jc w:val="both"/>
        <w:rPr>
          <w:rFonts w:hint="default"/>
          <w:sz w:val="28"/>
          <w:szCs w:val="28"/>
        </w:rPr>
      </w:pPr>
      <w:r>
        <w:rPr>
          <w:sz w:val="28"/>
          <w:szCs w:val="28"/>
        </w:rPr>
        <w:t>以不同形式干扰、妨碍人体正常功能物质。</w:t>
      </w:r>
    </w:p>
    <w:p w:rsidR="00ED55E6" w:rsidRDefault="004266BC">
      <w:pPr>
        <w:pStyle w:val="Default"/>
        <w:topLinePunct/>
        <w:autoSpaceDE/>
        <w:autoSpaceDN/>
        <w:snapToGrid w:val="0"/>
        <w:spacing w:line="360" w:lineRule="auto"/>
        <w:ind w:firstLineChars="200" w:firstLine="562"/>
        <w:jc w:val="both"/>
        <w:rPr>
          <w:rFonts w:hint="default"/>
          <w:b/>
          <w:sz w:val="28"/>
          <w:szCs w:val="28"/>
        </w:rPr>
      </w:pPr>
      <w:r>
        <w:rPr>
          <w:b/>
          <w:sz w:val="28"/>
          <w:szCs w:val="28"/>
        </w:rPr>
        <w:t>19 易燃、易爆物质</w:t>
      </w:r>
    </w:p>
    <w:p w:rsidR="00ED55E6" w:rsidRDefault="004266BC">
      <w:pPr>
        <w:pStyle w:val="Default"/>
        <w:topLinePunct/>
        <w:autoSpaceDE/>
        <w:autoSpaceDN/>
        <w:snapToGrid w:val="0"/>
        <w:spacing w:line="360" w:lineRule="auto"/>
        <w:ind w:firstLineChars="200" w:firstLine="560"/>
        <w:jc w:val="both"/>
        <w:rPr>
          <w:rFonts w:hint="default"/>
          <w:sz w:val="28"/>
          <w:szCs w:val="28"/>
        </w:rPr>
      </w:pPr>
      <w:r>
        <w:rPr>
          <w:sz w:val="28"/>
          <w:szCs w:val="28"/>
        </w:rPr>
        <w:lastRenderedPageBreak/>
        <w:t>引燃、引爆后在短时间内释放出大量能量的物质，由于其具有迅速地释放能量的能力而产生危害，或者是因为其爆炸或燃烧而产生的物质造成危害。</w:t>
      </w:r>
    </w:p>
    <w:p w:rsidR="00ED55E6" w:rsidRDefault="004266BC">
      <w:pPr>
        <w:pStyle w:val="Default"/>
        <w:topLinePunct/>
        <w:autoSpaceDE/>
        <w:autoSpaceDN/>
        <w:snapToGrid w:val="0"/>
        <w:spacing w:line="360" w:lineRule="auto"/>
        <w:ind w:firstLineChars="200" w:firstLine="562"/>
        <w:jc w:val="both"/>
        <w:rPr>
          <w:rFonts w:hint="default"/>
          <w:b/>
          <w:sz w:val="28"/>
          <w:szCs w:val="28"/>
        </w:rPr>
      </w:pPr>
      <w:r>
        <w:rPr>
          <w:b/>
          <w:sz w:val="28"/>
          <w:szCs w:val="28"/>
        </w:rPr>
        <w:t>20 危害辨识</w:t>
      </w:r>
    </w:p>
    <w:p w:rsidR="00ED55E6" w:rsidRDefault="004266BC">
      <w:pPr>
        <w:pStyle w:val="Default"/>
        <w:topLinePunct/>
        <w:autoSpaceDE/>
        <w:autoSpaceDN/>
        <w:snapToGrid w:val="0"/>
        <w:spacing w:line="360" w:lineRule="auto"/>
        <w:ind w:firstLineChars="200" w:firstLine="560"/>
        <w:jc w:val="both"/>
        <w:rPr>
          <w:rFonts w:hint="default"/>
          <w:sz w:val="28"/>
          <w:szCs w:val="28"/>
        </w:rPr>
      </w:pPr>
      <w:r>
        <w:rPr>
          <w:sz w:val="28"/>
          <w:szCs w:val="28"/>
        </w:rPr>
        <w:t>危害辨识是通过系统的分析和科学的检测等手段，在系统开始运作前找出存在其中的危险点，以便能采取针对性的措施控制危险发生。</w:t>
      </w:r>
    </w:p>
    <w:p w:rsidR="00ED55E6" w:rsidRDefault="004266BC">
      <w:pPr>
        <w:widowControl/>
        <w:jc w:val="left"/>
        <w:rPr>
          <w:rFonts w:ascii="黑体" w:eastAsia="黑体" w:hAnsi="黑体"/>
          <w:b/>
          <w:bCs/>
          <w:spacing w:val="20"/>
          <w:sz w:val="32"/>
          <w:szCs w:val="32"/>
        </w:rPr>
      </w:pPr>
      <w:r>
        <w:rPr>
          <w:rFonts w:ascii="黑体" w:eastAsia="黑体" w:hAnsi="黑体"/>
          <w:spacing w:val="20"/>
          <w:sz w:val="32"/>
          <w:szCs w:val="32"/>
        </w:rPr>
        <w:br w:type="page"/>
      </w:r>
    </w:p>
    <w:p w:rsidR="00ED55E6" w:rsidRDefault="004266BC" w:rsidP="0029322F">
      <w:pPr>
        <w:pStyle w:val="1"/>
        <w:snapToGrid w:val="0"/>
        <w:spacing w:beforeLines="100" w:afterLines="100" w:line="360" w:lineRule="auto"/>
        <w:jc w:val="center"/>
        <w:rPr>
          <w:rFonts w:ascii="黑体" w:eastAsia="黑体" w:hAnsi="黑体"/>
          <w:spacing w:val="20"/>
          <w:kern w:val="2"/>
          <w:sz w:val="32"/>
          <w:szCs w:val="32"/>
        </w:rPr>
      </w:pPr>
      <w:bookmarkStart w:id="11" w:name="_Toc96530778"/>
      <w:r>
        <w:rPr>
          <w:rFonts w:ascii="黑体" w:eastAsia="黑体" w:hAnsi="黑体"/>
          <w:spacing w:val="20"/>
          <w:kern w:val="2"/>
          <w:sz w:val="32"/>
          <w:szCs w:val="32"/>
        </w:rPr>
        <w:lastRenderedPageBreak/>
        <w:t>第1章 安全评价经过</w:t>
      </w:r>
      <w:bookmarkEnd w:id="7"/>
      <w:bookmarkEnd w:id="8"/>
      <w:bookmarkEnd w:id="10"/>
      <w:bookmarkEnd w:id="11"/>
    </w:p>
    <w:p w:rsidR="00ED55E6" w:rsidRDefault="004266BC">
      <w:pPr>
        <w:pStyle w:val="2"/>
        <w:spacing w:before="120" w:after="120" w:line="360" w:lineRule="auto"/>
        <w:rPr>
          <w:rFonts w:ascii="楷体" w:eastAsia="楷体" w:hAnsi="楷体"/>
          <w:spacing w:val="20"/>
          <w:szCs w:val="36"/>
        </w:rPr>
      </w:pPr>
      <w:bookmarkStart w:id="12" w:name="_Toc208398650"/>
      <w:bookmarkStart w:id="13" w:name="_Toc191728088"/>
      <w:bookmarkStart w:id="14" w:name="_Toc315791205"/>
      <w:bookmarkStart w:id="15" w:name="_Toc96530779"/>
      <w:bookmarkStart w:id="16" w:name="_Toc409442580"/>
      <w:bookmarkStart w:id="17" w:name="_Toc194389863"/>
      <w:bookmarkStart w:id="18" w:name="_Toc191729648"/>
      <w:bookmarkStart w:id="19" w:name="_Toc14821"/>
      <w:bookmarkStart w:id="20" w:name="_Toc452548050"/>
      <w:bookmarkStart w:id="21" w:name="_Toc191729966"/>
      <w:r>
        <w:rPr>
          <w:rFonts w:ascii="楷体" w:eastAsia="楷体" w:hAnsi="楷体"/>
          <w:spacing w:val="20"/>
          <w:szCs w:val="36"/>
        </w:rPr>
        <w:t>1.1评价目的</w:t>
      </w:r>
      <w:bookmarkStart w:id="22" w:name="_Toc121910185"/>
      <w:bookmarkEnd w:id="12"/>
      <w:bookmarkEnd w:id="13"/>
      <w:bookmarkEnd w:id="14"/>
      <w:bookmarkEnd w:id="15"/>
      <w:bookmarkEnd w:id="16"/>
      <w:bookmarkEnd w:id="17"/>
      <w:bookmarkEnd w:id="18"/>
      <w:bookmarkEnd w:id="19"/>
      <w:bookmarkEnd w:id="20"/>
      <w:bookmarkEnd w:id="21"/>
    </w:p>
    <w:p w:rsidR="00ED55E6" w:rsidRDefault="004266BC">
      <w:pPr>
        <w:topLinePunct/>
        <w:adjustRightInd w:val="0"/>
        <w:snapToGrid w:val="0"/>
        <w:spacing w:line="360" w:lineRule="auto"/>
        <w:ind w:firstLineChars="200" w:firstLine="560"/>
        <w:rPr>
          <w:sz w:val="28"/>
          <w:szCs w:val="28"/>
        </w:rPr>
      </w:pPr>
      <w:r>
        <w:rPr>
          <w:rFonts w:hint="eastAsia"/>
          <w:sz w:val="28"/>
          <w:szCs w:val="28"/>
        </w:rPr>
        <w:t>1</w:t>
      </w:r>
      <w:r>
        <w:rPr>
          <w:rFonts w:hint="eastAsia"/>
          <w:sz w:val="28"/>
          <w:szCs w:val="28"/>
        </w:rPr>
        <w:t>、为贯彻“安全第一，预防为主，综合治理”的安全方针，落实拟建项目中的安全设施应与主体工程同时设计、同时施工、同时投入生产和使用的“三同时”制度，确保建设项目投产后符合国家有关安全生产法律、法规、标准和规范的要求，在建设项目可行性研究阶段必须进行安全评价；</w:t>
      </w:r>
    </w:p>
    <w:p w:rsidR="00ED55E6" w:rsidRDefault="004266BC">
      <w:pPr>
        <w:topLinePunct/>
        <w:adjustRightInd w:val="0"/>
        <w:snapToGrid w:val="0"/>
        <w:spacing w:line="360" w:lineRule="auto"/>
        <w:ind w:firstLineChars="200" w:firstLine="560"/>
        <w:rPr>
          <w:sz w:val="28"/>
          <w:szCs w:val="28"/>
        </w:rPr>
      </w:pPr>
      <w:r>
        <w:rPr>
          <w:rFonts w:hint="eastAsia"/>
          <w:sz w:val="28"/>
          <w:szCs w:val="28"/>
        </w:rPr>
        <w:t>2</w:t>
      </w:r>
      <w:r>
        <w:rPr>
          <w:rFonts w:hint="eastAsia"/>
          <w:sz w:val="28"/>
          <w:szCs w:val="28"/>
        </w:rPr>
        <w:t>、根据建设项目设计方案的内容和有关技术资料，分析和预测该建设项目可能存在的危险、危害因素的种类和严重程度，分析产生危险、危害后果的主要条件；</w:t>
      </w:r>
    </w:p>
    <w:p w:rsidR="00ED55E6" w:rsidRDefault="004266BC">
      <w:pPr>
        <w:topLinePunct/>
        <w:adjustRightInd w:val="0"/>
        <w:snapToGrid w:val="0"/>
        <w:spacing w:line="360" w:lineRule="auto"/>
        <w:ind w:firstLineChars="200" w:firstLine="560"/>
        <w:rPr>
          <w:sz w:val="28"/>
          <w:szCs w:val="28"/>
        </w:rPr>
      </w:pPr>
      <w:r>
        <w:rPr>
          <w:rFonts w:hint="eastAsia"/>
          <w:sz w:val="28"/>
          <w:szCs w:val="28"/>
        </w:rPr>
        <w:t>3</w:t>
      </w:r>
      <w:r>
        <w:rPr>
          <w:rFonts w:hint="eastAsia"/>
          <w:sz w:val="28"/>
          <w:szCs w:val="28"/>
        </w:rPr>
        <w:t>、对装置运行过程中固有的危险、有害因素进行定性、定量评价和科学分析，对其控制手段进行安全评价，同时预测其安全等级及可能造成的人员伤亡和事故后果；</w:t>
      </w:r>
    </w:p>
    <w:p w:rsidR="00ED55E6" w:rsidRDefault="004266BC">
      <w:pPr>
        <w:topLinePunct/>
        <w:adjustRightInd w:val="0"/>
        <w:snapToGrid w:val="0"/>
        <w:spacing w:line="360" w:lineRule="auto"/>
        <w:ind w:firstLineChars="200" w:firstLine="560"/>
        <w:rPr>
          <w:sz w:val="28"/>
          <w:szCs w:val="28"/>
        </w:rPr>
      </w:pPr>
      <w:r>
        <w:rPr>
          <w:rFonts w:hint="eastAsia"/>
          <w:sz w:val="28"/>
          <w:szCs w:val="28"/>
        </w:rPr>
        <w:t>4</w:t>
      </w:r>
      <w:r>
        <w:rPr>
          <w:rFonts w:hint="eastAsia"/>
          <w:sz w:val="28"/>
          <w:szCs w:val="28"/>
        </w:rPr>
        <w:t>、提出消除、预防或降低装置危险性，提高装置安全运行等级的安全对策措施，为建设项目初步设计、运行以及日常管理提供科学依据，以利于提高建设项目本质安全程度，为有关部门实行安全监察提供依据。</w:t>
      </w:r>
    </w:p>
    <w:p w:rsidR="00ED55E6" w:rsidRDefault="004266BC">
      <w:pPr>
        <w:pStyle w:val="2"/>
        <w:spacing w:before="120" w:after="120" w:line="360" w:lineRule="auto"/>
        <w:rPr>
          <w:rFonts w:ascii="楷体" w:eastAsia="楷体" w:hAnsi="楷体"/>
          <w:spacing w:val="20"/>
          <w:szCs w:val="36"/>
        </w:rPr>
      </w:pPr>
      <w:bookmarkStart w:id="23" w:name="_Toc208398651"/>
      <w:bookmarkStart w:id="24" w:name="_Toc452548051"/>
      <w:bookmarkStart w:id="25" w:name="_Toc24620"/>
      <w:bookmarkStart w:id="26" w:name="_Toc191729967"/>
      <w:bookmarkStart w:id="27" w:name="_Toc96530780"/>
      <w:bookmarkStart w:id="28" w:name="_Toc194389864"/>
      <w:bookmarkStart w:id="29" w:name="_Toc191729649"/>
      <w:bookmarkStart w:id="30" w:name="_Toc409442581"/>
      <w:bookmarkStart w:id="31" w:name="_Toc191728089"/>
      <w:bookmarkStart w:id="32" w:name="_Toc315791206"/>
      <w:bookmarkEnd w:id="22"/>
      <w:r>
        <w:rPr>
          <w:rFonts w:ascii="楷体" w:eastAsia="楷体" w:hAnsi="楷体"/>
          <w:spacing w:val="20"/>
          <w:szCs w:val="36"/>
        </w:rPr>
        <w:t>1.2评价依据</w:t>
      </w:r>
      <w:bookmarkEnd w:id="23"/>
      <w:bookmarkEnd w:id="24"/>
      <w:bookmarkEnd w:id="25"/>
      <w:bookmarkEnd w:id="26"/>
      <w:bookmarkEnd w:id="27"/>
      <w:bookmarkEnd w:id="28"/>
      <w:bookmarkEnd w:id="29"/>
      <w:bookmarkEnd w:id="30"/>
      <w:bookmarkEnd w:id="31"/>
      <w:bookmarkEnd w:id="32"/>
    </w:p>
    <w:p w:rsidR="00ED55E6" w:rsidRDefault="004266BC">
      <w:pPr>
        <w:topLinePunct/>
        <w:adjustRightInd w:val="0"/>
        <w:snapToGrid w:val="0"/>
        <w:spacing w:line="360" w:lineRule="auto"/>
        <w:ind w:firstLineChars="200" w:firstLine="560"/>
        <w:rPr>
          <w:sz w:val="28"/>
          <w:szCs w:val="28"/>
        </w:rPr>
      </w:pPr>
      <w:r>
        <w:rPr>
          <w:rFonts w:hint="eastAsia"/>
          <w:sz w:val="28"/>
          <w:szCs w:val="28"/>
        </w:rPr>
        <w:t>本次安全评价依据的法律、法规、标准、规范及其他相关资料详见本报告附件“附件</w:t>
      </w:r>
      <w:r>
        <w:rPr>
          <w:rFonts w:hint="eastAsia"/>
          <w:sz w:val="28"/>
          <w:szCs w:val="28"/>
        </w:rPr>
        <w:t>5</w:t>
      </w:r>
      <w:r>
        <w:rPr>
          <w:rFonts w:hint="eastAsia"/>
          <w:sz w:val="28"/>
          <w:szCs w:val="28"/>
        </w:rPr>
        <w:t>安全评价依据”。</w:t>
      </w:r>
    </w:p>
    <w:p w:rsidR="00ED55E6" w:rsidRDefault="004266BC">
      <w:pPr>
        <w:pStyle w:val="2"/>
        <w:spacing w:before="120" w:after="120" w:line="360" w:lineRule="auto"/>
        <w:rPr>
          <w:rFonts w:ascii="楷体" w:eastAsia="楷体" w:hAnsi="楷体"/>
          <w:spacing w:val="20"/>
          <w:szCs w:val="36"/>
        </w:rPr>
      </w:pPr>
      <w:bookmarkStart w:id="33" w:name="_Toc194389869"/>
      <w:bookmarkStart w:id="34" w:name="_Toc208398656"/>
      <w:bookmarkStart w:id="35" w:name="_Toc409442586"/>
      <w:bookmarkStart w:id="36" w:name="_Toc191729654"/>
      <w:bookmarkStart w:id="37" w:name="_Toc191729972"/>
      <w:bookmarkStart w:id="38" w:name="_Toc315791207"/>
      <w:bookmarkStart w:id="39" w:name="_Toc96530781"/>
      <w:bookmarkStart w:id="40" w:name="_Toc191728094"/>
      <w:bookmarkStart w:id="41" w:name="_Toc26254"/>
      <w:bookmarkStart w:id="42" w:name="_Toc452548052"/>
      <w:r>
        <w:rPr>
          <w:rFonts w:ascii="楷体" w:eastAsia="楷体" w:hAnsi="楷体"/>
          <w:spacing w:val="20"/>
          <w:szCs w:val="36"/>
        </w:rPr>
        <w:t>1.3评价原则</w:t>
      </w:r>
      <w:bookmarkEnd w:id="33"/>
      <w:bookmarkEnd w:id="34"/>
      <w:bookmarkEnd w:id="35"/>
      <w:bookmarkEnd w:id="36"/>
      <w:bookmarkEnd w:id="37"/>
      <w:bookmarkEnd w:id="38"/>
      <w:bookmarkEnd w:id="39"/>
      <w:bookmarkEnd w:id="40"/>
      <w:bookmarkEnd w:id="41"/>
      <w:bookmarkEnd w:id="42"/>
    </w:p>
    <w:p w:rsidR="00ED55E6" w:rsidRDefault="004266BC">
      <w:pPr>
        <w:topLinePunct/>
        <w:adjustRightInd w:val="0"/>
        <w:snapToGrid w:val="0"/>
        <w:spacing w:line="360" w:lineRule="auto"/>
        <w:ind w:firstLineChars="200" w:firstLine="560"/>
        <w:rPr>
          <w:sz w:val="28"/>
          <w:szCs w:val="28"/>
        </w:rPr>
      </w:pPr>
      <w:r>
        <w:rPr>
          <w:rFonts w:hint="eastAsia"/>
          <w:sz w:val="28"/>
          <w:szCs w:val="28"/>
        </w:rPr>
        <w:t>本报告将按国家现行有关法律、法规和标准要求进行评价，同时遵守下列原则：</w:t>
      </w:r>
    </w:p>
    <w:p w:rsidR="00ED55E6" w:rsidRDefault="004266BC">
      <w:pPr>
        <w:topLinePunct/>
        <w:adjustRightInd w:val="0"/>
        <w:snapToGrid w:val="0"/>
        <w:spacing w:line="360" w:lineRule="auto"/>
        <w:ind w:firstLineChars="200" w:firstLine="560"/>
        <w:rPr>
          <w:sz w:val="28"/>
          <w:szCs w:val="28"/>
        </w:rPr>
      </w:pPr>
      <w:r>
        <w:rPr>
          <w:rFonts w:hint="eastAsia"/>
          <w:sz w:val="28"/>
          <w:szCs w:val="28"/>
        </w:rPr>
        <w:t>1</w:t>
      </w:r>
      <w:r>
        <w:rPr>
          <w:rFonts w:hint="eastAsia"/>
          <w:sz w:val="28"/>
          <w:szCs w:val="28"/>
        </w:rPr>
        <w:t>、严格执行国家现行有关法律、法规、标准、规章和规范的要求，进行科学、客观、公正、独立的安全评价；</w:t>
      </w:r>
    </w:p>
    <w:p w:rsidR="00ED55E6" w:rsidRDefault="004266BC">
      <w:pPr>
        <w:topLinePunct/>
        <w:adjustRightInd w:val="0"/>
        <w:snapToGrid w:val="0"/>
        <w:spacing w:line="360" w:lineRule="auto"/>
        <w:ind w:firstLineChars="200" w:firstLine="560"/>
        <w:rPr>
          <w:sz w:val="28"/>
          <w:szCs w:val="28"/>
        </w:rPr>
      </w:pPr>
      <w:r>
        <w:rPr>
          <w:rFonts w:hint="eastAsia"/>
          <w:sz w:val="28"/>
          <w:szCs w:val="28"/>
        </w:rPr>
        <w:t>2</w:t>
      </w:r>
      <w:r>
        <w:rPr>
          <w:rFonts w:hint="eastAsia"/>
          <w:sz w:val="28"/>
          <w:szCs w:val="28"/>
        </w:rPr>
        <w:t>、采用可靠、适用的评价技术和评价方法对项目进行定性、定量评价，</w:t>
      </w:r>
      <w:r>
        <w:rPr>
          <w:rFonts w:hint="eastAsia"/>
          <w:sz w:val="28"/>
          <w:szCs w:val="28"/>
        </w:rPr>
        <w:lastRenderedPageBreak/>
        <w:t>遵循正对性、技术可行性、经济合理性、可操作性原则，提出消除或消弱危险、有害因素的技术和管理对策措施建议；</w:t>
      </w:r>
    </w:p>
    <w:p w:rsidR="00ED55E6" w:rsidRDefault="004266BC">
      <w:pPr>
        <w:topLinePunct/>
        <w:adjustRightInd w:val="0"/>
        <w:snapToGrid w:val="0"/>
        <w:spacing w:line="360" w:lineRule="auto"/>
        <w:ind w:firstLineChars="200" w:firstLine="560"/>
        <w:rPr>
          <w:sz w:val="28"/>
          <w:szCs w:val="28"/>
        </w:rPr>
      </w:pPr>
      <w:r>
        <w:rPr>
          <w:rFonts w:hint="eastAsia"/>
          <w:sz w:val="28"/>
          <w:szCs w:val="28"/>
        </w:rPr>
        <w:t>3</w:t>
      </w:r>
      <w:r>
        <w:rPr>
          <w:rFonts w:hint="eastAsia"/>
          <w:sz w:val="28"/>
          <w:szCs w:val="28"/>
        </w:rPr>
        <w:t>、真实、准确地做出评价结论，并对在当时条件下做出的安全评价后果承担法律责任；</w:t>
      </w:r>
    </w:p>
    <w:p w:rsidR="00ED55E6" w:rsidRDefault="004266BC">
      <w:pPr>
        <w:topLinePunct/>
        <w:adjustRightInd w:val="0"/>
        <w:snapToGrid w:val="0"/>
        <w:spacing w:line="360" w:lineRule="auto"/>
        <w:ind w:firstLineChars="200" w:firstLine="560"/>
      </w:pPr>
      <w:r>
        <w:rPr>
          <w:rFonts w:hint="eastAsia"/>
          <w:sz w:val="28"/>
          <w:szCs w:val="28"/>
        </w:rPr>
        <w:t>4</w:t>
      </w:r>
      <w:r>
        <w:rPr>
          <w:rFonts w:hint="eastAsia"/>
          <w:sz w:val="28"/>
          <w:szCs w:val="28"/>
        </w:rPr>
        <w:t>、遵纪守法、恪守职业道德、诚实守信，对被评价对象的技术和商业秘密保密。</w:t>
      </w:r>
    </w:p>
    <w:p w:rsidR="00ED55E6" w:rsidRDefault="004266BC">
      <w:pPr>
        <w:pStyle w:val="2"/>
        <w:spacing w:before="120" w:after="120" w:line="360" w:lineRule="auto"/>
        <w:rPr>
          <w:rFonts w:ascii="楷体" w:eastAsia="楷体" w:hAnsi="楷体"/>
          <w:spacing w:val="20"/>
          <w:szCs w:val="36"/>
        </w:rPr>
      </w:pPr>
      <w:bookmarkStart w:id="43" w:name="_Toc315791208"/>
      <w:bookmarkStart w:id="44" w:name="_Toc194389870"/>
      <w:bookmarkStart w:id="45" w:name="_Toc191729973"/>
      <w:bookmarkStart w:id="46" w:name="_Toc409442587"/>
      <w:bookmarkStart w:id="47" w:name="_Toc191729655"/>
      <w:bookmarkStart w:id="48" w:name="_Toc96530782"/>
      <w:bookmarkStart w:id="49" w:name="_Toc2938"/>
      <w:bookmarkStart w:id="50" w:name="_Toc208398657"/>
      <w:bookmarkStart w:id="51" w:name="_Toc191728095"/>
      <w:bookmarkStart w:id="52" w:name="_Toc452548053"/>
      <w:r>
        <w:rPr>
          <w:rFonts w:ascii="楷体" w:eastAsia="楷体" w:hAnsi="楷体"/>
          <w:spacing w:val="20"/>
          <w:szCs w:val="36"/>
        </w:rPr>
        <w:t>1.4评价对象和范围</w:t>
      </w:r>
      <w:bookmarkStart w:id="53" w:name="_Toc191729974"/>
      <w:bookmarkStart w:id="54" w:name="_Toc409442588"/>
      <w:bookmarkStart w:id="55" w:name="_Toc208398658"/>
      <w:bookmarkStart w:id="56" w:name="_Toc452548054"/>
      <w:bookmarkStart w:id="57" w:name="_Toc191728096"/>
      <w:bookmarkStart w:id="58" w:name="_Toc194389871"/>
      <w:bookmarkStart w:id="59" w:name="_Toc18804"/>
      <w:bookmarkStart w:id="60" w:name="_Toc315791209"/>
      <w:bookmarkStart w:id="61" w:name="_Toc191729656"/>
      <w:bookmarkEnd w:id="43"/>
      <w:bookmarkEnd w:id="44"/>
      <w:bookmarkEnd w:id="45"/>
      <w:bookmarkEnd w:id="46"/>
      <w:bookmarkEnd w:id="47"/>
      <w:bookmarkEnd w:id="48"/>
      <w:bookmarkEnd w:id="49"/>
      <w:bookmarkEnd w:id="50"/>
      <w:bookmarkEnd w:id="51"/>
      <w:bookmarkEnd w:id="52"/>
    </w:p>
    <w:p w:rsidR="00ED55E6" w:rsidRDefault="004266BC">
      <w:pPr>
        <w:topLinePunct/>
        <w:adjustRightInd w:val="0"/>
        <w:snapToGrid w:val="0"/>
        <w:spacing w:line="360" w:lineRule="auto"/>
        <w:ind w:firstLineChars="200" w:firstLine="560"/>
        <w:rPr>
          <w:sz w:val="28"/>
          <w:szCs w:val="28"/>
        </w:rPr>
      </w:pPr>
      <w:r>
        <w:rPr>
          <w:rFonts w:hint="eastAsia"/>
          <w:sz w:val="28"/>
          <w:szCs w:val="28"/>
        </w:rPr>
        <w:t>本次评价对象：昆明耘宏工业气体有限公司扩建丙烷、乙炔备货库项目。</w:t>
      </w:r>
    </w:p>
    <w:p w:rsidR="00ED55E6" w:rsidRDefault="004266BC">
      <w:pPr>
        <w:topLinePunct/>
        <w:adjustRightInd w:val="0"/>
        <w:snapToGrid w:val="0"/>
        <w:spacing w:line="360" w:lineRule="auto"/>
        <w:ind w:firstLineChars="200" w:firstLine="560"/>
        <w:rPr>
          <w:sz w:val="28"/>
          <w:szCs w:val="28"/>
        </w:rPr>
      </w:pPr>
      <w:r>
        <w:rPr>
          <w:rFonts w:hint="eastAsia"/>
          <w:sz w:val="28"/>
          <w:szCs w:val="28"/>
        </w:rPr>
        <w:t>评价范围主要包括项目安全条件与选址、周边情况、总平面布置、经营场所、储存设施、安全设施、公用工程及辅助设施、安全管理等进行可能存在的危险因素、有害因素以及危害程度进行分析辨识，并对可研报告中针对危险因素和有害因素提出的安全防范措施进行安全方面的符合性分析和评价。</w:t>
      </w:r>
      <w:r w:rsidRPr="00532AAD">
        <w:rPr>
          <w:rFonts w:hint="eastAsia"/>
          <w:color w:val="00B050"/>
          <w:sz w:val="28"/>
          <w:szCs w:val="28"/>
        </w:rPr>
        <w:t>本项目</w:t>
      </w:r>
      <w:r w:rsidR="00532AAD" w:rsidRPr="00532AAD">
        <w:rPr>
          <w:rFonts w:hint="eastAsia"/>
          <w:color w:val="00B050"/>
          <w:sz w:val="28"/>
          <w:szCs w:val="28"/>
        </w:rPr>
        <w:t>目前充装经营的危化品氧</w:t>
      </w:r>
      <w:r w:rsidR="00532AAD" w:rsidRPr="00532AAD">
        <w:rPr>
          <w:rFonts w:hint="eastAsia"/>
          <w:color w:val="00B050"/>
          <w:sz w:val="28"/>
          <w:szCs w:val="28"/>
        </w:rPr>
        <w:t>[</w:t>
      </w:r>
      <w:r w:rsidR="00532AAD" w:rsidRPr="00532AAD">
        <w:rPr>
          <w:rFonts w:hint="eastAsia"/>
          <w:color w:val="00B050"/>
          <w:sz w:val="28"/>
          <w:szCs w:val="28"/>
        </w:rPr>
        <w:t>压缩的或液化的</w:t>
      </w:r>
      <w:r w:rsidR="00532AAD" w:rsidRPr="00532AAD">
        <w:rPr>
          <w:rFonts w:hint="eastAsia"/>
          <w:color w:val="00B050"/>
          <w:sz w:val="28"/>
          <w:szCs w:val="28"/>
        </w:rPr>
        <w:t>]</w:t>
      </w:r>
      <w:r w:rsidR="00532AAD" w:rsidRPr="00532AAD">
        <w:rPr>
          <w:rFonts w:hint="eastAsia"/>
          <w:color w:val="00B050"/>
          <w:sz w:val="28"/>
          <w:szCs w:val="28"/>
        </w:rPr>
        <w:t>、氮</w:t>
      </w:r>
      <w:r w:rsidR="00532AAD" w:rsidRPr="00532AAD">
        <w:rPr>
          <w:rFonts w:hint="eastAsia"/>
          <w:color w:val="00B050"/>
          <w:sz w:val="28"/>
          <w:szCs w:val="28"/>
        </w:rPr>
        <w:t>[</w:t>
      </w:r>
      <w:r w:rsidR="00532AAD" w:rsidRPr="00532AAD">
        <w:rPr>
          <w:rFonts w:hint="eastAsia"/>
          <w:color w:val="00B050"/>
          <w:sz w:val="28"/>
          <w:szCs w:val="28"/>
        </w:rPr>
        <w:t>压缩的或液化的</w:t>
      </w:r>
      <w:r w:rsidR="00532AAD" w:rsidRPr="00532AAD">
        <w:rPr>
          <w:rFonts w:hint="eastAsia"/>
          <w:color w:val="00B050"/>
          <w:sz w:val="28"/>
          <w:szCs w:val="28"/>
        </w:rPr>
        <w:t>]</w:t>
      </w:r>
      <w:r w:rsidR="00532AAD" w:rsidRPr="00532AAD">
        <w:rPr>
          <w:rFonts w:hint="eastAsia"/>
          <w:color w:val="00B050"/>
          <w:sz w:val="28"/>
          <w:szCs w:val="28"/>
        </w:rPr>
        <w:t>、氩</w:t>
      </w:r>
      <w:r w:rsidR="00532AAD" w:rsidRPr="00532AAD">
        <w:rPr>
          <w:rFonts w:hint="eastAsia"/>
          <w:color w:val="00B050"/>
          <w:sz w:val="28"/>
          <w:szCs w:val="28"/>
        </w:rPr>
        <w:t>[</w:t>
      </w:r>
      <w:r w:rsidR="00532AAD" w:rsidRPr="00532AAD">
        <w:rPr>
          <w:rFonts w:hint="eastAsia"/>
          <w:color w:val="00B050"/>
          <w:sz w:val="28"/>
          <w:szCs w:val="28"/>
        </w:rPr>
        <w:t>压缩的或液化的</w:t>
      </w:r>
      <w:r w:rsidR="00532AAD" w:rsidRPr="00532AAD">
        <w:rPr>
          <w:rFonts w:hint="eastAsia"/>
          <w:color w:val="00B050"/>
          <w:sz w:val="28"/>
          <w:szCs w:val="28"/>
        </w:rPr>
        <w:t>]</w:t>
      </w:r>
      <w:r w:rsidR="00532AAD" w:rsidRPr="00532AAD">
        <w:rPr>
          <w:rFonts w:hint="eastAsia"/>
          <w:color w:val="00B050"/>
          <w:sz w:val="28"/>
          <w:szCs w:val="28"/>
        </w:rPr>
        <w:t>、二氧化碳</w:t>
      </w:r>
      <w:r w:rsidR="00532AAD" w:rsidRPr="00532AAD">
        <w:rPr>
          <w:rFonts w:hint="eastAsia"/>
          <w:color w:val="00B050"/>
          <w:sz w:val="28"/>
          <w:szCs w:val="28"/>
        </w:rPr>
        <w:t>[</w:t>
      </w:r>
      <w:r w:rsidR="00532AAD" w:rsidRPr="00532AAD">
        <w:rPr>
          <w:rFonts w:hint="eastAsia"/>
          <w:color w:val="00B050"/>
          <w:sz w:val="28"/>
          <w:szCs w:val="28"/>
        </w:rPr>
        <w:t>压缩的或液化的</w:t>
      </w:r>
      <w:r w:rsidR="00532AAD" w:rsidRPr="00532AAD">
        <w:rPr>
          <w:rFonts w:hint="eastAsia"/>
          <w:color w:val="00B050"/>
          <w:sz w:val="28"/>
          <w:szCs w:val="28"/>
        </w:rPr>
        <w:t>]</w:t>
      </w:r>
      <w:r w:rsidR="00532AAD" w:rsidRPr="00532AAD">
        <w:rPr>
          <w:rFonts w:hint="eastAsia"/>
          <w:color w:val="00B050"/>
          <w:sz w:val="28"/>
          <w:szCs w:val="28"/>
        </w:rPr>
        <w:t>、混合气不在本次评价范围内；</w:t>
      </w:r>
      <w:r w:rsidR="00532AAD">
        <w:rPr>
          <w:rFonts w:hint="eastAsia"/>
          <w:color w:val="00B050"/>
          <w:sz w:val="28"/>
          <w:szCs w:val="28"/>
        </w:rPr>
        <w:t>项目</w:t>
      </w:r>
      <w:r>
        <w:rPr>
          <w:rFonts w:hint="eastAsia"/>
          <w:sz w:val="28"/>
          <w:szCs w:val="28"/>
        </w:rPr>
        <w:t>厂外运输、环境保护、职业卫生、自然灾害等方面不在本次评价范围内，但在本报告中有所提及。</w:t>
      </w:r>
    </w:p>
    <w:p w:rsidR="00ED55E6" w:rsidRDefault="004266BC">
      <w:pPr>
        <w:pStyle w:val="2"/>
        <w:spacing w:before="120" w:after="120" w:line="360" w:lineRule="auto"/>
        <w:rPr>
          <w:rFonts w:ascii="楷体" w:eastAsia="楷体" w:hAnsi="楷体"/>
          <w:spacing w:val="20"/>
          <w:szCs w:val="36"/>
        </w:rPr>
      </w:pPr>
      <w:bookmarkStart w:id="62" w:name="_Toc96530783"/>
      <w:r>
        <w:rPr>
          <w:rFonts w:ascii="楷体" w:eastAsia="楷体" w:hAnsi="楷体"/>
          <w:spacing w:val="20"/>
          <w:szCs w:val="36"/>
        </w:rPr>
        <w:t>1.5评价程序</w:t>
      </w:r>
      <w:bookmarkEnd w:id="53"/>
      <w:bookmarkEnd w:id="54"/>
      <w:bookmarkEnd w:id="55"/>
      <w:bookmarkEnd w:id="56"/>
      <w:bookmarkEnd w:id="57"/>
      <w:bookmarkEnd w:id="58"/>
      <w:bookmarkEnd w:id="59"/>
      <w:bookmarkEnd w:id="60"/>
      <w:bookmarkEnd w:id="61"/>
      <w:bookmarkEnd w:id="62"/>
    </w:p>
    <w:p w:rsidR="00ED55E6" w:rsidRDefault="004266BC">
      <w:pPr>
        <w:topLinePunct/>
        <w:adjustRightInd w:val="0"/>
        <w:snapToGrid w:val="0"/>
        <w:spacing w:line="360" w:lineRule="auto"/>
        <w:ind w:firstLineChars="200" w:firstLine="560"/>
        <w:rPr>
          <w:rFonts w:ascii="宋体" w:hAnsi="宋体"/>
          <w:sz w:val="28"/>
          <w:szCs w:val="28"/>
        </w:rPr>
      </w:pPr>
      <w:r>
        <w:rPr>
          <w:rFonts w:ascii="宋体" w:hAnsi="宋体" w:hint="eastAsia"/>
          <w:sz w:val="28"/>
          <w:szCs w:val="28"/>
        </w:rPr>
        <w:t>本次安全评价大体分为三个阶段。</w:t>
      </w:r>
    </w:p>
    <w:p w:rsidR="00ED55E6" w:rsidRDefault="004266BC">
      <w:pPr>
        <w:topLinePunct/>
        <w:adjustRightInd w:val="0"/>
        <w:snapToGrid w:val="0"/>
        <w:spacing w:line="360" w:lineRule="auto"/>
        <w:ind w:firstLineChars="200" w:firstLine="560"/>
        <w:rPr>
          <w:rFonts w:ascii="宋体" w:hAnsi="宋体"/>
          <w:sz w:val="28"/>
          <w:szCs w:val="28"/>
        </w:rPr>
      </w:pPr>
      <w:r>
        <w:rPr>
          <w:rFonts w:ascii="宋体" w:hAnsi="宋体" w:hint="eastAsia"/>
          <w:sz w:val="28"/>
          <w:szCs w:val="28"/>
        </w:rPr>
        <w:t>第一阶段为准备阶段，主要收集有关资料，进行初步的危险、危害因素识别，选择评价方法，编制评价大纲；</w:t>
      </w:r>
    </w:p>
    <w:p w:rsidR="00ED55E6" w:rsidRDefault="004266BC">
      <w:pPr>
        <w:topLinePunct/>
        <w:adjustRightInd w:val="0"/>
        <w:snapToGrid w:val="0"/>
        <w:spacing w:line="360" w:lineRule="auto"/>
        <w:ind w:firstLineChars="200" w:firstLine="560"/>
        <w:rPr>
          <w:rFonts w:ascii="宋体" w:hAnsi="宋体"/>
          <w:sz w:val="28"/>
          <w:szCs w:val="28"/>
        </w:rPr>
      </w:pPr>
      <w:r>
        <w:rPr>
          <w:rFonts w:ascii="宋体" w:hAnsi="宋体" w:hint="eastAsia"/>
          <w:sz w:val="28"/>
          <w:szCs w:val="28"/>
        </w:rPr>
        <w:t xml:space="preserve"> 第二阶段为实施评价阶段，对工程安全情况进行类比调查，运用合适的评价方法进行定性及定量分析，提出职业安全对策措施；</w:t>
      </w:r>
    </w:p>
    <w:p w:rsidR="00ED55E6" w:rsidRDefault="004266BC">
      <w:pPr>
        <w:topLinePunct/>
        <w:adjustRightInd w:val="0"/>
        <w:snapToGrid w:val="0"/>
        <w:spacing w:line="360" w:lineRule="auto"/>
        <w:ind w:firstLineChars="200" w:firstLine="560"/>
        <w:rPr>
          <w:rFonts w:ascii="宋体" w:hAnsi="宋体"/>
          <w:sz w:val="28"/>
          <w:szCs w:val="28"/>
        </w:rPr>
      </w:pPr>
      <w:r>
        <w:rPr>
          <w:rFonts w:ascii="宋体" w:hAnsi="宋体" w:hint="eastAsia"/>
          <w:sz w:val="28"/>
          <w:szCs w:val="28"/>
        </w:rPr>
        <w:t xml:space="preserve"> 第三阶段为报告书的编制阶段，主要是汇总评价实施阶段所得到的各种资料、数据，综合分析提出结论与建议，完成安全评价报告的编制。</w:t>
      </w:r>
    </w:p>
    <w:p w:rsidR="00ED55E6" w:rsidRDefault="004266BC">
      <w:pPr>
        <w:topLinePunct/>
        <w:adjustRightInd w:val="0"/>
        <w:snapToGrid w:val="0"/>
        <w:spacing w:line="360" w:lineRule="auto"/>
        <w:ind w:firstLineChars="200" w:firstLine="560"/>
        <w:rPr>
          <w:sz w:val="28"/>
          <w:szCs w:val="28"/>
        </w:rPr>
      </w:pPr>
      <w:r>
        <w:rPr>
          <w:rFonts w:ascii="宋体" w:hAnsi="宋体" w:hint="eastAsia"/>
          <w:sz w:val="28"/>
          <w:szCs w:val="28"/>
        </w:rPr>
        <w:t xml:space="preserve"> 按照《安全评价通则》（AQ8001-2007）、《安全预评价导则》（AQ8002-2007）</w:t>
      </w:r>
      <w:r>
        <w:rPr>
          <w:rFonts w:ascii="宋体" w:hAnsi="宋体" w:hint="eastAsia"/>
          <w:sz w:val="28"/>
          <w:szCs w:val="28"/>
        </w:rPr>
        <w:lastRenderedPageBreak/>
        <w:t>以及《危险化学品建设项目安全评价细则(试行)》（安监总危化〔2007〕255号）的要求，</w:t>
      </w:r>
      <w:r>
        <w:rPr>
          <w:rFonts w:ascii="宋体" w:hAnsi="宋体" w:hint="eastAsia"/>
          <w:color w:val="000000" w:themeColor="text1"/>
          <w:sz w:val="28"/>
          <w:szCs w:val="28"/>
        </w:rPr>
        <w:t>安全评价程序包括前期准备、辨识危险、有害因素、划分评价单元、确定安全评价方法、定性、定量分析危险、有害程度、分析安全条件和安全生产条件、提出安全对策与建议、整理、归纳安全评价结论、与建设单位交换意见、编制安全评价报告。</w:t>
      </w:r>
    </w:p>
    <w:p w:rsidR="00ED55E6" w:rsidRDefault="004266BC">
      <w:pPr>
        <w:topLinePunct/>
        <w:adjustRightInd w:val="0"/>
        <w:snapToGrid w:val="0"/>
        <w:spacing w:line="360" w:lineRule="auto"/>
        <w:ind w:firstLineChars="200" w:firstLine="560"/>
        <w:rPr>
          <w:sz w:val="28"/>
          <w:szCs w:val="28"/>
        </w:rPr>
      </w:pPr>
      <w:r>
        <w:rPr>
          <w:rFonts w:hint="eastAsia"/>
          <w:sz w:val="28"/>
          <w:szCs w:val="28"/>
        </w:rPr>
        <w:t>本次安全评价程序如图</w:t>
      </w:r>
      <w:r>
        <w:rPr>
          <w:rFonts w:hint="eastAsia"/>
          <w:sz w:val="28"/>
          <w:szCs w:val="28"/>
        </w:rPr>
        <w:t>1-1</w:t>
      </w:r>
      <w:r>
        <w:rPr>
          <w:rFonts w:hint="eastAsia"/>
          <w:sz w:val="28"/>
          <w:szCs w:val="28"/>
        </w:rPr>
        <w:t>所示。</w:t>
      </w:r>
    </w:p>
    <w:p w:rsidR="00ED55E6" w:rsidRDefault="004266BC">
      <w:pPr>
        <w:jc w:val="center"/>
        <w:rPr>
          <w:b/>
          <w:bCs/>
          <w:spacing w:val="20"/>
          <w:sz w:val="24"/>
        </w:rPr>
      </w:pPr>
      <w:r>
        <w:rPr>
          <w:noProof/>
        </w:rPr>
        <w:drawing>
          <wp:inline distT="0" distB="0" distL="0" distR="0">
            <wp:extent cx="2000250" cy="4602480"/>
            <wp:effectExtent l="0" t="0" r="0" b="7620"/>
            <wp:docPr id="128" name="图片 128" descr="C:\Users\XY\Documents\安全评价程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28" descr="C:\Users\XY\Documents\安全评价程序.jpg"/>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2008890" cy="4622868"/>
                    </a:xfrm>
                    <a:prstGeom prst="rect">
                      <a:avLst/>
                    </a:prstGeom>
                    <a:noFill/>
                    <a:ln>
                      <a:noFill/>
                    </a:ln>
                  </pic:spPr>
                </pic:pic>
              </a:graphicData>
            </a:graphic>
          </wp:inline>
        </w:drawing>
      </w:r>
    </w:p>
    <w:p w:rsidR="00ED55E6" w:rsidRDefault="004266BC">
      <w:pPr>
        <w:jc w:val="center"/>
        <w:rPr>
          <w:b/>
          <w:bCs/>
          <w:spacing w:val="20"/>
          <w:sz w:val="24"/>
        </w:rPr>
      </w:pPr>
      <w:r>
        <w:rPr>
          <w:b/>
          <w:bCs/>
          <w:spacing w:val="20"/>
          <w:sz w:val="24"/>
        </w:rPr>
        <w:t>图</w:t>
      </w:r>
      <w:r>
        <w:rPr>
          <w:b/>
          <w:bCs/>
          <w:spacing w:val="20"/>
          <w:sz w:val="24"/>
        </w:rPr>
        <w:t>1-1</w:t>
      </w:r>
      <w:r>
        <w:rPr>
          <w:rFonts w:hint="eastAsia"/>
          <w:b/>
          <w:bCs/>
          <w:spacing w:val="20"/>
          <w:sz w:val="24"/>
        </w:rPr>
        <w:t xml:space="preserve">  </w:t>
      </w:r>
      <w:r>
        <w:rPr>
          <w:b/>
          <w:bCs/>
          <w:spacing w:val="20"/>
          <w:sz w:val="24"/>
        </w:rPr>
        <w:t>安全评价程序图</w:t>
      </w:r>
    </w:p>
    <w:p w:rsidR="00ED55E6" w:rsidRDefault="004266BC">
      <w:pPr>
        <w:pStyle w:val="2"/>
        <w:spacing w:before="120" w:after="120" w:line="360" w:lineRule="auto"/>
        <w:rPr>
          <w:rFonts w:ascii="楷体" w:eastAsia="楷体" w:hAnsi="楷体"/>
          <w:spacing w:val="20"/>
          <w:szCs w:val="36"/>
        </w:rPr>
      </w:pPr>
      <w:bookmarkStart w:id="63" w:name="_Toc96530784"/>
      <w:bookmarkStart w:id="64" w:name="_Toc191729976"/>
      <w:bookmarkStart w:id="65" w:name="_Toc208398660"/>
      <w:bookmarkStart w:id="66" w:name="_Toc191729658"/>
      <w:bookmarkStart w:id="67" w:name="_Toc452548056"/>
      <w:bookmarkStart w:id="68" w:name="_Toc194389873"/>
      <w:bookmarkStart w:id="69" w:name="_Toc4859"/>
      <w:bookmarkStart w:id="70" w:name="_Toc191728098"/>
      <w:bookmarkStart w:id="71" w:name="_Toc315791210"/>
      <w:bookmarkStart w:id="72" w:name="_Toc409442590"/>
      <w:r>
        <w:rPr>
          <w:rFonts w:ascii="楷体" w:eastAsia="楷体" w:hAnsi="楷体"/>
          <w:spacing w:val="20"/>
          <w:szCs w:val="36"/>
        </w:rPr>
        <w:t>1.6评价基准日</w:t>
      </w:r>
      <w:bookmarkEnd w:id="63"/>
    </w:p>
    <w:p w:rsidR="00ED55E6" w:rsidRDefault="004266BC">
      <w:pPr>
        <w:pStyle w:val="afb"/>
        <w:rPr>
          <w:rFonts w:asciiTheme="minorEastAsia" w:eastAsiaTheme="minorEastAsia" w:hAnsiTheme="minorEastAsia" w:cstheme="minorEastAsia"/>
          <w:spacing w:val="20"/>
        </w:rPr>
      </w:pPr>
      <w:r>
        <w:rPr>
          <w:rFonts w:asciiTheme="minorEastAsia" w:eastAsiaTheme="minorEastAsia" w:hAnsiTheme="minorEastAsia" w:cstheme="minorEastAsia" w:hint="eastAsia"/>
          <w:spacing w:val="20"/>
        </w:rPr>
        <w:t>昆明耘宏工业气体有限公司扩建丙烷、乙炔备货库项目安全预评价基准日为2022年03月05日。</w:t>
      </w:r>
    </w:p>
    <w:p w:rsidR="00ED55E6" w:rsidRDefault="004266BC">
      <w:pPr>
        <w:pStyle w:val="2"/>
        <w:spacing w:before="120" w:after="120" w:line="360" w:lineRule="auto"/>
        <w:rPr>
          <w:rFonts w:ascii="楷体" w:eastAsia="楷体" w:hAnsi="楷体"/>
          <w:spacing w:val="20"/>
          <w:szCs w:val="36"/>
        </w:rPr>
      </w:pPr>
      <w:bookmarkStart w:id="73" w:name="_Toc96530785"/>
      <w:r>
        <w:rPr>
          <w:rFonts w:ascii="楷体" w:eastAsia="楷体" w:hAnsi="楷体"/>
          <w:spacing w:val="20"/>
          <w:szCs w:val="36"/>
        </w:rPr>
        <w:t>1.</w:t>
      </w:r>
      <w:r>
        <w:rPr>
          <w:rFonts w:ascii="楷体" w:eastAsia="楷体" w:hAnsi="楷体" w:hint="eastAsia"/>
          <w:spacing w:val="20"/>
          <w:szCs w:val="36"/>
        </w:rPr>
        <w:t>7</w:t>
      </w:r>
      <w:r>
        <w:rPr>
          <w:rFonts w:ascii="楷体" w:eastAsia="楷体" w:hAnsi="楷体"/>
          <w:spacing w:val="20"/>
          <w:szCs w:val="36"/>
        </w:rPr>
        <w:t>评价报告使用权声明</w:t>
      </w:r>
      <w:bookmarkEnd w:id="64"/>
      <w:bookmarkEnd w:id="65"/>
      <w:bookmarkEnd w:id="66"/>
      <w:bookmarkEnd w:id="67"/>
      <w:bookmarkEnd w:id="68"/>
      <w:bookmarkEnd w:id="69"/>
      <w:bookmarkEnd w:id="70"/>
      <w:bookmarkEnd w:id="71"/>
      <w:bookmarkEnd w:id="72"/>
      <w:bookmarkEnd w:id="73"/>
    </w:p>
    <w:p w:rsidR="00ED55E6" w:rsidRDefault="004266BC">
      <w:pPr>
        <w:pStyle w:val="afb"/>
        <w:ind w:firstLineChars="200" w:firstLine="640"/>
        <w:rPr>
          <w:rFonts w:ascii="Times New Roman" w:cs="Times New Roman"/>
          <w:spacing w:val="20"/>
          <w:szCs w:val="28"/>
        </w:rPr>
      </w:pPr>
      <w:r>
        <w:rPr>
          <w:rFonts w:ascii="Times New Roman" w:cs="Times New Roman"/>
          <w:spacing w:val="20"/>
        </w:rPr>
        <w:t>本安全预评价结论的主要技术支撑依据是：被评价单位提供的</w:t>
      </w:r>
      <w:r>
        <w:rPr>
          <w:rFonts w:ascii="Times New Roman" w:cs="Times New Roman"/>
          <w:spacing w:val="20"/>
        </w:rPr>
        <w:lastRenderedPageBreak/>
        <w:t>资料以及本评价机构所采用的评价方法等。当被评价项目的周边环境、总平面布置、安全储存设施和企业管理状况发生变化或超出本评价报告所依据技术支撑或已经超过安全评价规定的时限，</w:t>
      </w:r>
      <w:r w:rsidRPr="004266BC">
        <w:rPr>
          <w:rFonts w:ascii="Times New Roman" w:cs="Times New Roman"/>
          <w:color w:val="00B050"/>
          <w:spacing w:val="20"/>
        </w:rPr>
        <w:t>应</w:t>
      </w:r>
      <w:r>
        <w:rPr>
          <w:rFonts w:ascii="Times New Roman" w:cs="Times New Roman"/>
          <w:spacing w:val="20"/>
        </w:rPr>
        <w:t>及时委托有资质的安全评价机构重新进行安全评价。</w:t>
      </w:r>
    </w:p>
    <w:p w:rsidR="00ED55E6" w:rsidRDefault="004266BC" w:rsidP="0029322F">
      <w:pPr>
        <w:pStyle w:val="1"/>
        <w:snapToGrid w:val="0"/>
        <w:spacing w:beforeLines="100" w:afterLines="100" w:line="360" w:lineRule="auto"/>
        <w:jc w:val="center"/>
        <w:rPr>
          <w:rFonts w:ascii="黑体" w:eastAsia="黑体" w:hAnsi="黑体"/>
          <w:spacing w:val="20"/>
          <w:kern w:val="2"/>
          <w:sz w:val="32"/>
          <w:szCs w:val="32"/>
        </w:rPr>
      </w:pPr>
      <w:r>
        <w:rPr>
          <w:spacing w:val="20"/>
          <w:kern w:val="2"/>
          <w:sz w:val="28"/>
          <w:szCs w:val="28"/>
        </w:rPr>
        <w:br w:type="page"/>
      </w:r>
      <w:bookmarkStart w:id="74" w:name="_Toc96530786"/>
      <w:bookmarkStart w:id="75" w:name="_Toc452548057"/>
      <w:bookmarkStart w:id="76" w:name="_Toc8560"/>
      <w:r>
        <w:rPr>
          <w:rFonts w:ascii="黑体" w:eastAsia="黑体" w:hAnsi="黑体"/>
          <w:spacing w:val="20"/>
          <w:kern w:val="2"/>
          <w:sz w:val="32"/>
          <w:szCs w:val="32"/>
        </w:rPr>
        <w:lastRenderedPageBreak/>
        <w:t>第2章</w:t>
      </w:r>
      <w:r>
        <w:rPr>
          <w:rFonts w:ascii="黑体" w:eastAsia="黑体" w:hAnsi="黑体" w:hint="eastAsia"/>
          <w:spacing w:val="20"/>
          <w:kern w:val="2"/>
          <w:sz w:val="32"/>
          <w:szCs w:val="32"/>
        </w:rPr>
        <w:t xml:space="preserve"> </w:t>
      </w:r>
      <w:r>
        <w:rPr>
          <w:rFonts w:ascii="黑体" w:eastAsia="黑体" w:hAnsi="黑体"/>
          <w:spacing w:val="20"/>
          <w:kern w:val="2"/>
          <w:sz w:val="32"/>
          <w:szCs w:val="32"/>
        </w:rPr>
        <w:t>建设项目概况</w:t>
      </w:r>
      <w:bookmarkEnd w:id="74"/>
      <w:bookmarkEnd w:id="75"/>
      <w:bookmarkEnd w:id="76"/>
    </w:p>
    <w:p w:rsidR="00ED55E6" w:rsidRDefault="004266BC">
      <w:pPr>
        <w:pStyle w:val="2"/>
        <w:spacing w:before="120" w:after="120" w:line="360" w:lineRule="auto"/>
        <w:rPr>
          <w:rFonts w:ascii="楷体" w:eastAsia="楷体" w:hAnsi="楷体"/>
          <w:spacing w:val="20"/>
          <w:szCs w:val="36"/>
        </w:rPr>
      </w:pPr>
      <w:bookmarkStart w:id="77" w:name="_Toc96530787"/>
      <w:bookmarkStart w:id="78" w:name="_Toc409442596"/>
      <w:bookmarkStart w:id="79" w:name="_Toc315791214"/>
      <w:bookmarkStart w:id="80" w:name="_Toc452548060"/>
      <w:bookmarkStart w:id="81" w:name="_Toc191729662"/>
      <w:bookmarkStart w:id="82" w:name="_Toc194389877"/>
      <w:bookmarkStart w:id="83" w:name="_Toc191728102"/>
      <w:bookmarkStart w:id="84" w:name="_Toc191729980"/>
      <w:bookmarkStart w:id="85" w:name="_Toc239748071"/>
      <w:bookmarkStart w:id="86" w:name="_Toc20522"/>
      <w:bookmarkStart w:id="87" w:name="_Toc30587"/>
      <w:bookmarkStart w:id="88" w:name="_Toc19034"/>
      <w:bookmarkStart w:id="89" w:name="_Toc4816"/>
      <w:bookmarkStart w:id="90" w:name="_Toc7707"/>
      <w:bookmarkStart w:id="91" w:name="_Toc377396894"/>
      <w:bookmarkStart w:id="92" w:name="_Toc14721"/>
      <w:bookmarkStart w:id="93" w:name="_Toc452548059"/>
      <w:r>
        <w:rPr>
          <w:rFonts w:ascii="楷体" w:eastAsia="楷体" w:hAnsi="楷体"/>
          <w:spacing w:val="20"/>
          <w:szCs w:val="36"/>
        </w:rPr>
        <w:t>2.1建设项目</w:t>
      </w:r>
      <w:r>
        <w:rPr>
          <w:rFonts w:ascii="楷体" w:eastAsia="楷体" w:hAnsi="楷体" w:hint="eastAsia"/>
          <w:spacing w:val="20"/>
          <w:szCs w:val="36"/>
        </w:rPr>
        <w:t>采用设计</w:t>
      </w:r>
      <w:r>
        <w:rPr>
          <w:rFonts w:ascii="楷体" w:eastAsia="楷体" w:hAnsi="楷体"/>
          <w:spacing w:val="20"/>
          <w:szCs w:val="36"/>
        </w:rPr>
        <w:t>技术及水平对比</w:t>
      </w:r>
      <w:bookmarkEnd w:id="77"/>
    </w:p>
    <w:p w:rsidR="00ED55E6" w:rsidRDefault="004266BC">
      <w:pPr>
        <w:topLinePunct/>
        <w:adjustRightInd w:val="0"/>
        <w:snapToGrid w:val="0"/>
        <w:spacing w:line="360" w:lineRule="auto"/>
        <w:ind w:firstLineChars="200" w:firstLine="640"/>
        <w:rPr>
          <w:rFonts w:ascii="宋体" w:hAnsi="宋体" w:cstheme="minorEastAsia"/>
          <w:spacing w:val="20"/>
          <w:sz w:val="28"/>
          <w:szCs w:val="28"/>
        </w:rPr>
      </w:pPr>
      <w:r>
        <w:rPr>
          <w:rFonts w:ascii="宋体" w:hAnsi="宋体" w:cstheme="minorEastAsia" w:hint="eastAsia"/>
          <w:spacing w:val="20"/>
          <w:sz w:val="28"/>
          <w:szCs w:val="28"/>
        </w:rPr>
        <w:t>建设项目采用现代设计技术，即计算机为工具，专业设计技术为基础，网络为效率，市场为导向的综合设计。扩建丙烷、乙炔备货库项目的设计与国内丙烷、乙炔备货库设计水平相当。</w:t>
      </w:r>
    </w:p>
    <w:p w:rsidR="00ED55E6" w:rsidRDefault="004266BC">
      <w:pPr>
        <w:pStyle w:val="2"/>
        <w:spacing w:before="120" w:after="120" w:line="360" w:lineRule="auto"/>
        <w:rPr>
          <w:rFonts w:ascii="楷体" w:eastAsia="楷体" w:hAnsi="楷体"/>
          <w:spacing w:val="20"/>
          <w:szCs w:val="36"/>
        </w:rPr>
      </w:pPr>
      <w:bookmarkStart w:id="94" w:name="_Toc96530788"/>
      <w:r>
        <w:rPr>
          <w:rFonts w:ascii="楷体" w:eastAsia="楷体" w:hAnsi="楷体"/>
          <w:spacing w:val="20"/>
          <w:szCs w:val="36"/>
        </w:rPr>
        <w:t>2.2项目建设条件</w:t>
      </w:r>
      <w:bookmarkEnd w:id="78"/>
      <w:bookmarkEnd w:id="79"/>
      <w:bookmarkEnd w:id="80"/>
      <w:bookmarkEnd w:id="81"/>
      <w:bookmarkEnd w:id="82"/>
      <w:bookmarkEnd w:id="83"/>
      <w:bookmarkEnd w:id="84"/>
      <w:bookmarkEnd w:id="85"/>
      <w:bookmarkEnd w:id="86"/>
      <w:bookmarkEnd w:id="94"/>
    </w:p>
    <w:p w:rsidR="00ED55E6" w:rsidRDefault="004266BC" w:rsidP="0029322F">
      <w:pPr>
        <w:pStyle w:val="3"/>
        <w:snapToGrid w:val="0"/>
        <w:spacing w:beforeLines="50" w:after="0" w:line="360" w:lineRule="auto"/>
        <w:rPr>
          <w:rFonts w:ascii="黑体" w:eastAsia="黑体" w:hAnsi="黑体"/>
          <w:spacing w:val="20"/>
          <w:szCs w:val="28"/>
        </w:rPr>
      </w:pPr>
      <w:bookmarkStart w:id="95" w:name="_Toc191729663"/>
      <w:bookmarkStart w:id="96" w:name="_Toc239748072"/>
      <w:bookmarkStart w:id="97" w:name="_Toc409442597"/>
      <w:bookmarkStart w:id="98" w:name="_Toc191728103"/>
      <w:bookmarkStart w:id="99" w:name="_Toc96530789"/>
      <w:bookmarkStart w:id="100" w:name="_Toc194389878"/>
      <w:r>
        <w:rPr>
          <w:rFonts w:ascii="黑体" w:eastAsia="黑体" w:hAnsi="黑体"/>
          <w:spacing w:val="20"/>
          <w:szCs w:val="28"/>
        </w:rPr>
        <w:t>2.2.1地理位置</w:t>
      </w:r>
      <w:bookmarkEnd w:id="95"/>
      <w:bookmarkEnd w:id="96"/>
      <w:bookmarkEnd w:id="97"/>
      <w:bookmarkEnd w:id="98"/>
      <w:bookmarkEnd w:id="99"/>
      <w:bookmarkEnd w:id="100"/>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spacing w:val="20"/>
          <w:sz w:val="28"/>
          <w:szCs w:val="28"/>
        </w:rPr>
      </w:pPr>
      <w:r>
        <w:rPr>
          <w:rFonts w:asciiTheme="minorEastAsia" w:eastAsiaTheme="minorEastAsia" w:hAnsiTheme="minorEastAsia" w:cstheme="minorEastAsia" w:hint="eastAsia"/>
          <w:spacing w:val="20"/>
          <w:sz w:val="28"/>
          <w:szCs w:val="28"/>
        </w:rPr>
        <w:t>寻甸回族彝族自治县(简称寻甸县)地处东经102°41′～103°33′，北纬25°20′～26°01′，位于云南省东北部，昆明市北部，属昆明市郊县。横跨金沙江、南盘江两流域。东连曲靖市马龙县、沾益县；西接富民县、禄劝县，南邻嵩明县、官渡区；北依东川区、会泽县。县境东西宽（横距）84.50km，南北长（纵距）75km，国土面积3588.38km2。境内昆曲高速公路、沪昆高铁斜跨东南，东川铁路支线、嵩待高速公路穿境而过，7204公路贯通西部，交通方便，区位优越，是昆明市北出四川、东北出贵州的重要通衢。县人民政府驻仁德街道，海拔1873m，距昆明市90余km，曲靖市87km，东川区86km。</w:t>
      </w:r>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spacing w:val="20"/>
          <w:sz w:val="28"/>
          <w:szCs w:val="28"/>
        </w:rPr>
      </w:pPr>
      <w:r>
        <w:rPr>
          <w:rFonts w:asciiTheme="minorEastAsia" w:eastAsiaTheme="minorEastAsia" w:hAnsiTheme="minorEastAsia" w:cstheme="minorEastAsia" w:hint="eastAsia"/>
          <w:spacing w:val="20"/>
          <w:sz w:val="28"/>
          <w:szCs w:val="28"/>
        </w:rPr>
        <w:t>耘宏公司位于云南省昆明市寻甸县羊街镇林业产业园区，地理座标：25°46′36.38″北，103°15′58″东。厂区南面出入口与园区道路相连，周边有G85渝昆高速、兰磨线等道路，交通便利，项目地理位置如图2.2-1所示。</w:t>
      </w:r>
    </w:p>
    <w:p w:rsidR="00ED55E6" w:rsidRDefault="00FE13D7">
      <w:pPr>
        <w:topLinePunct/>
        <w:adjustRightInd w:val="0"/>
        <w:snapToGrid w:val="0"/>
        <w:spacing w:line="360" w:lineRule="auto"/>
        <w:jc w:val="center"/>
        <w:rPr>
          <w:rFonts w:ascii="宋体" w:hAnsi="宋体"/>
          <w:b/>
          <w:bCs/>
          <w:spacing w:val="20"/>
          <w:sz w:val="24"/>
        </w:rPr>
      </w:pPr>
      <w:r w:rsidRPr="00FE13D7">
        <w:rPr>
          <w:noProof/>
        </w:rPr>
        <w:lastRenderedPageBreak/>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矩形标注 4" o:spid="_x0000_s1026" type="#_x0000_t61" style="position:absolute;left:0;text-align:left;margin-left:213.1pt;margin-top:133.85pt;width:81.75pt;height:33.95pt;z-index:25166028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" adj="-6525,47827" filled="f" strokecolor="red" strokeweight="2pt">
            <v:textbox>
              <w:txbxContent>
                <w:p w:rsidR="00E20BEF" w:rsidRDefault="00E20BEF">
                  <w:pPr>
                    <w:jc w:val="center"/>
                    <w:rPr>
                      <w:b/>
                      <w:sz w:val="24"/>
                    </w:rPr>
                  </w:pPr>
                  <w:r>
                    <w:rPr>
                      <w:rFonts w:hint="eastAsia"/>
                      <w:b/>
                      <w:color w:val="FF0000"/>
                      <w:sz w:val="24"/>
                    </w:rPr>
                    <w:t>项目所在地</w:t>
                  </w:r>
                </w:p>
              </w:txbxContent>
            </v:textbox>
          </v:shape>
        </w:pict>
      </w:r>
      <w:r w:rsidR="004266BC">
        <w:rPr>
          <w:noProof/>
        </w:rPr>
        <w:drawing>
          <wp:anchor distT="0" distB="0" distL="114300" distR="114300" simplePos="0" relativeHeight="251659264" behindDoc="0" locked="0" layoutInCell="1" allowOverlap="1">
            <wp:simplePos x="0" y="0"/>
            <wp:positionH relativeFrom="margin">
              <wp:align>left</wp:align>
            </wp:positionH>
            <wp:positionV relativeFrom="margin">
              <wp:align>top</wp:align>
            </wp:positionV>
            <wp:extent cx="5770880" cy="4271010"/>
            <wp:effectExtent l="0" t="0" r="1270" b="0"/>
            <wp:wrapSquare wrapText="bothSides"/>
            <wp:docPr id="3" name="图片 3" descr="fd4d362aa4e42b305d2150e9fc12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d4d362aa4e42b305d2150e9fc12706"/>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5770880" cy="4271010"/>
                    </a:xfrm>
                    <a:prstGeom prst="rect">
                      <a:avLst/>
                    </a:prstGeom>
                    <a:noFill/>
                    <a:ln>
                      <a:noFill/>
                    </a:ln>
                  </pic:spPr>
                </pic:pic>
              </a:graphicData>
            </a:graphic>
          </wp:anchor>
        </w:drawing>
      </w:r>
      <w:r w:rsidR="004266BC">
        <w:rPr>
          <w:rFonts w:ascii="宋体" w:hAnsi="宋体"/>
          <w:b/>
          <w:bCs/>
          <w:spacing w:val="20"/>
          <w:sz w:val="24"/>
        </w:rPr>
        <w:t>图2</w:t>
      </w:r>
      <w:r w:rsidR="004266BC">
        <w:rPr>
          <w:rFonts w:ascii="宋体" w:hAnsi="宋体" w:hint="eastAsia"/>
          <w:b/>
          <w:bCs/>
          <w:spacing w:val="20"/>
          <w:sz w:val="24"/>
        </w:rPr>
        <w:t>.2</w:t>
      </w:r>
      <w:r w:rsidR="004266BC">
        <w:rPr>
          <w:rFonts w:ascii="宋体" w:hAnsi="宋体"/>
          <w:b/>
          <w:bCs/>
          <w:spacing w:val="20"/>
          <w:sz w:val="24"/>
        </w:rPr>
        <w:t>-1 项目地理位置图</w:t>
      </w:r>
    </w:p>
    <w:p w:rsidR="00ED55E6" w:rsidRDefault="004266BC" w:rsidP="0029322F">
      <w:pPr>
        <w:pStyle w:val="3"/>
        <w:snapToGrid w:val="0"/>
        <w:spacing w:beforeLines="50" w:after="0" w:line="360" w:lineRule="auto"/>
        <w:rPr>
          <w:rFonts w:ascii="黑体" w:eastAsia="黑体" w:hAnsi="黑体"/>
          <w:spacing w:val="20"/>
          <w:szCs w:val="28"/>
        </w:rPr>
      </w:pPr>
      <w:bookmarkStart w:id="101" w:name="_Toc96530790"/>
      <w:bookmarkStart w:id="102" w:name="_Toc194389879"/>
      <w:bookmarkStart w:id="103" w:name="_Toc191728104"/>
      <w:bookmarkStart w:id="104" w:name="_Toc409442598"/>
      <w:bookmarkStart w:id="105" w:name="_Toc191729664"/>
      <w:bookmarkStart w:id="106" w:name="_Toc239748073"/>
      <w:r>
        <w:rPr>
          <w:rFonts w:ascii="黑体" w:eastAsia="黑体" w:hAnsi="黑体"/>
          <w:spacing w:val="20"/>
          <w:szCs w:val="28"/>
        </w:rPr>
        <w:t>2.2.2周边情况</w:t>
      </w:r>
      <w:bookmarkEnd w:id="101"/>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spacing w:val="20"/>
          <w:sz w:val="28"/>
          <w:szCs w:val="28"/>
        </w:rPr>
      </w:pPr>
      <w:r>
        <w:rPr>
          <w:rFonts w:asciiTheme="minorEastAsia" w:eastAsiaTheme="minorEastAsia" w:hAnsiTheme="minorEastAsia" w:cstheme="minorEastAsia" w:hint="eastAsia"/>
          <w:spacing w:val="20"/>
          <w:sz w:val="28"/>
          <w:szCs w:val="28"/>
        </w:rPr>
        <w:t>1、项目周边情况</w:t>
      </w:r>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color w:val="000000" w:themeColor="text1"/>
          <w:spacing w:val="20"/>
          <w:sz w:val="28"/>
          <w:szCs w:val="28"/>
        </w:rPr>
      </w:pPr>
      <w:r>
        <w:rPr>
          <w:rFonts w:asciiTheme="minorEastAsia" w:eastAsiaTheme="minorEastAsia" w:hAnsiTheme="minorEastAsia" w:cstheme="minorEastAsia" w:hint="eastAsia"/>
          <w:color w:val="000000" w:themeColor="text1"/>
          <w:spacing w:val="20"/>
          <w:sz w:val="28"/>
          <w:szCs w:val="28"/>
        </w:rPr>
        <w:t>耘宏公司位于云南省昆明市寻甸县羊街镇林业产业园区。经现场踏勘，企业周边情况如下：</w:t>
      </w:r>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color w:val="000000" w:themeColor="text1"/>
          <w:spacing w:val="20"/>
          <w:sz w:val="28"/>
          <w:szCs w:val="28"/>
        </w:rPr>
      </w:pPr>
      <w:r>
        <w:rPr>
          <w:rFonts w:asciiTheme="minorEastAsia" w:eastAsiaTheme="minorEastAsia" w:hAnsiTheme="minorEastAsia" w:cstheme="minorEastAsia" w:hint="eastAsia"/>
          <w:color w:val="000000" w:themeColor="text1"/>
          <w:spacing w:val="20"/>
          <w:sz w:val="28"/>
          <w:szCs w:val="28"/>
        </w:rPr>
        <w:t>西面：云南亚力特工贸有限公司。</w:t>
      </w:r>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color w:val="000000" w:themeColor="text1"/>
          <w:spacing w:val="20"/>
          <w:sz w:val="28"/>
          <w:szCs w:val="28"/>
        </w:rPr>
      </w:pPr>
      <w:r>
        <w:rPr>
          <w:rFonts w:asciiTheme="minorEastAsia" w:eastAsiaTheme="minorEastAsia" w:hAnsiTheme="minorEastAsia" w:cstheme="minorEastAsia" w:hint="eastAsia"/>
          <w:color w:val="000000" w:themeColor="text1"/>
          <w:spacing w:val="20"/>
          <w:sz w:val="28"/>
          <w:szCs w:val="28"/>
        </w:rPr>
        <w:t>北面：云南格威电器有限公司和云南雅达电气有限公司。</w:t>
      </w:r>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color w:val="000000" w:themeColor="text1"/>
          <w:spacing w:val="20"/>
          <w:sz w:val="28"/>
          <w:szCs w:val="28"/>
        </w:rPr>
      </w:pPr>
      <w:r>
        <w:rPr>
          <w:rFonts w:asciiTheme="minorEastAsia" w:eastAsiaTheme="minorEastAsia" w:hAnsiTheme="minorEastAsia" w:cstheme="minorEastAsia" w:hint="eastAsia"/>
          <w:color w:val="000000" w:themeColor="text1"/>
          <w:spacing w:val="20"/>
          <w:sz w:val="28"/>
          <w:szCs w:val="28"/>
        </w:rPr>
        <w:t>东面：云南恒澳教学设备制造有限公司。</w:t>
      </w:r>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spacing w:val="20"/>
          <w:sz w:val="28"/>
          <w:szCs w:val="28"/>
        </w:rPr>
      </w:pPr>
      <w:r>
        <w:rPr>
          <w:rFonts w:asciiTheme="minorEastAsia" w:eastAsiaTheme="minorEastAsia" w:hAnsiTheme="minorEastAsia" w:cstheme="minorEastAsia" w:hint="eastAsia"/>
          <w:color w:val="000000" w:themeColor="text1"/>
          <w:spacing w:val="20"/>
          <w:sz w:val="28"/>
          <w:szCs w:val="28"/>
        </w:rPr>
        <w:t>南面：企业出租的临街商铺，园区道路、美佳森家居有限公司。</w:t>
      </w:r>
    </w:p>
    <w:p w:rsidR="00ED55E6" w:rsidRDefault="004266BC">
      <w:pPr>
        <w:topLinePunct/>
        <w:adjustRightInd w:val="0"/>
        <w:snapToGrid w:val="0"/>
        <w:spacing w:line="360" w:lineRule="auto"/>
        <w:ind w:firstLineChars="200" w:firstLine="640"/>
        <w:rPr>
          <w:rFonts w:eastAsiaTheme="minorEastAsia"/>
          <w:spacing w:val="20"/>
          <w:sz w:val="28"/>
          <w:szCs w:val="28"/>
        </w:rPr>
      </w:pPr>
      <w:r>
        <w:rPr>
          <w:rFonts w:asciiTheme="minorEastAsia" w:eastAsiaTheme="minorEastAsia" w:hAnsiTheme="minorEastAsia" w:cstheme="minorEastAsia" w:hint="eastAsia"/>
          <w:spacing w:val="20"/>
          <w:sz w:val="28"/>
          <w:szCs w:val="28"/>
        </w:rPr>
        <w:t>项目周围范围内无重点生态保护区，亦无可保护的文物、车站、古建筑、地质遗迹，无受国家级和省级重点保护的珍稀和濒临物种，无国家重要设施如军事基地、军事管理区，并远离商业中心、公园等人口密集区域。项目周边环境卫星图如图2.1-2所示。</w:t>
      </w:r>
    </w:p>
    <w:p w:rsidR="00ED55E6" w:rsidRDefault="004266BC">
      <w:pPr>
        <w:tabs>
          <w:tab w:val="left" w:pos="980"/>
        </w:tabs>
        <w:adjustRightInd w:val="0"/>
        <w:snapToGrid w:val="0"/>
        <w:spacing w:line="360" w:lineRule="auto"/>
        <w:jc w:val="center"/>
        <w:rPr>
          <w:rFonts w:eastAsia="黑体"/>
          <w:b/>
          <w:bCs/>
          <w:spacing w:val="20"/>
          <w:szCs w:val="21"/>
        </w:rPr>
      </w:pPr>
      <w:r>
        <w:rPr>
          <w:noProof/>
          <w:color w:val="000000"/>
          <w:kern w:val="0"/>
          <w:sz w:val="28"/>
          <w:szCs w:val="21"/>
        </w:rPr>
        <w:lastRenderedPageBreak/>
        <w:drawing>
          <wp:inline distT="0" distB="0" distL="0" distR="0">
            <wp:extent cx="5695950" cy="5638800"/>
            <wp:effectExtent l="0" t="0" r="0" b="0"/>
            <wp:docPr id="8" name="图片 8" descr="cb7173f7135d86244aed8a463a34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b7173f7135d86244aed8a463a34483"/>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5695950" cy="5638800"/>
                    </a:xfrm>
                    <a:prstGeom prst="rect">
                      <a:avLst/>
                    </a:prstGeom>
                    <a:noFill/>
                    <a:ln>
                      <a:noFill/>
                    </a:ln>
                  </pic:spPr>
                </pic:pic>
              </a:graphicData>
            </a:graphic>
          </wp:inline>
        </w:drawing>
      </w:r>
    </w:p>
    <w:p w:rsidR="00ED55E6" w:rsidRDefault="004266BC">
      <w:pPr>
        <w:tabs>
          <w:tab w:val="left" w:pos="980"/>
        </w:tabs>
        <w:adjustRightInd w:val="0"/>
        <w:snapToGrid w:val="0"/>
        <w:spacing w:line="360" w:lineRule="auto"/>
        <w:jc w:val="center"/>
        <w:rPr>
          <w:rFonts w:ascii="宋体" w:hAnsi="宋体"/>
          <w:b/>
          <w:bCs/>
          <w:spacing w:val="20"/>
          <w:sz w:val="24"/>
        </w:rPr>
      </w:pPr>
      <w:r>
        <w:rPr>
          <w:rFonts w:ascii="宋体" w:hAnsi="宋体"/>
          <w:b/>
          <w:bCs/>
          <w:spacing w:val="20"/>
          <w:sz w:val="24"/>
        </w:rPr>
        <w:t>图2</w:t>
      </w:r>
      <w:r>
        <w:rPr>
          <w:rFonts w:ascii="宋体" w:hAnsi="宋体" w:hint="eastAsia"/>
          <w:b/>
          <w:bCs/>
          <w:spacing w:val="20"/>
          <w:sz w:val="24"/>
        </w:rPr>
        <w:t>.2</w:t>
      </w:r>
      <w:r>
        <w:rPr>
          <w:rFonts w:ascii="宋体" w:hAnsi="宋体"/>
          <w:b/>
          <w:bCs/>
          <w:spacing w:val="20"/>
          <w:sz w:val="24"/>
        </w:rPr>
        <w:t>-</w:t>
      </w:r>
      <w:r>
        <w:rPr>
          <w:rFonts w:ascii="宋体" w:hAnsi="宋体" w:hint="eastAsia"/>
          <w:b/>
          <w:bCs/>
          <w:spacing w:val="20"/>
          <w:sz w:val="24"/>
        </w:rPr>
        <w:t xml:space="preserve">2 </w:t>
      </w:r>
      <w:r>
        <w:rPr>
          <w:rFonts w:ascii="宋体" w:hAnsi="宋体"/>
          <w:b/>
          <w:bCs/>
          <w:spacing w:val="20"/>
          <w:sz w:val="24"/>
        </w:rPr>
        <w:t>建项目周边环境卫星图</w:t>
      </w:r>
    </w:p>
    <w:p w:rsidR="00ED55E6" w:rsidRDefault="004266BC">
      <w:pPr>
        <w:spacing w:line="500" w:lineRule="exact"/>
        <w:ind w:firstLineChars="200" w:firstLine="640"/>
        <w:rPr>
          <w:rFonts w:asciiTheme="minorEastAsia" w:eastAsiaTheme="minorEastAsia" w:hAnsiTheme="minorEastAsia" w:cstheme="minorEastAsia"/>
          <w:spacing w:val="20"/>
          <w:sz w:val="28"/>
          <w:szCs w:val="28"/>
        </w:rPr>
      </w:pPr>
      <w:r>
        <w:rPr>
          <w:rFonts w:asciiTheme="minorEastAsia" w:eastAsiaTheme="minorEastAsia" w:hAnsiTheme="minorEastAsia" w:cstheme="minorEastAsia" w:hint="eastAsia"/>
          <w:spacing w:val="20"/>
          <w:sz w:val="28"/>
          <w:szCs w:val="28"/>
        </w:rPr>
        <w:t>2、项目与周边建构筑物距离</w:t>
      </w:r>
    </w:p>
    <w:p w:rsidR="00ED55E6" w:rsidRDefault="004266BC">
      <w:pPr>
        <w:spacing w:line="500" w:lineRule="exact"/>
        <w:ind w:firstLineChars="200" w:firstLine="640"/>
        <w:rPr>
          <w:rFonts w:asciiTheme="minorEastAsia" w:eastAsiaTheme="minorEastAsia" w:hAnsiTheme="minorEastAsia" w:cstheme="minorEastAsia"/>
          <w:spacing w:val="20"/>
          <w:sz w:val="28"/>
          <w:szCs w:val="28"/>
        </w:rPr>
      </w:pPr>
      <w:r>
        <w:rPr>
          <w:rFonts w:asciiTheme="minorEastAsia" w:eastAsiaTheme="minorEastAsia" w:hAnsiTheme="minorEastAsia" w:cstheme="minorEastAsia" w:hint="eastAsia"/>
          <w:spacing w:val="20"/>
          <w:sz w:val="28"/>
          <w:szCs w:val="28"/>
        </w:rPr>
        <w:t>耘宏公司周边建（构）筑物与站内建（构）筑物的防火间距情况见下表2.1-1。</w:t>
      </w:r>
    </w:p>
    <w:p w:rsidR="00ED55E6" w:rsidRDefault="004266BC">
      <w:pPr>
        <w:tabs>
          <w:tab w:val="left" w:pos="980"/>
        </w:tabs>
        <w:adjustRightInd w:val="0"/>
        <w:snapToGrid w:val="0"/>
        <w:spacing w:line="360" w:lineRule="auto"/>
        <w:jc w:val="center"/>
        <w:rPr>
          <w:rFonts w:ascii="宋体" w:hAnsi="宋体"/>
          <w:bCs/>
          <w:spacing w:val="20"/>
          <w:sz w:val="28"/>
          <w:szCs w:val="28"/>
        </w:rPr>
      </w:pPr>
      <w:r>
        <w:rPr>
          <w:rFonts w:ascii="宋体" w:hAnsi="宋体"/>
          <w:bCs/>
          <w:spacing w:val="20"/>
          <w:sz w:val="28"/>
          <w:szCs w:val="28"/>
        </w:rPr>
        <w:t>表2</w:t>
      </w:r>
      <w:r>
        <w:rPr>
          <w:rFonts w:ascii="宋体" w:hAnsi="宋体" w:hint="eastAsia"/>
          <w:bCs/>
          <w:spacing w:val="20"/>
          <w:sz w:val="28"/>
          <w:szCs w:val="28"/>
        </w:rPr>
        <w:t>.2-1周边建（构）筑物与站内建（构）筑物的防火间距情况表</w:t>
      </w:r>
    </w:p>
    <w:p w:rsidR="00ED55E6" w:rsidRDefault="004266BC">
      <w:pPr>
        <w:pStyle w:val="Default"/>
        <w:ind w:right="480"/>
        <w:jc w:val="right"/>
        <w:rPr>
          <w:rFonts w:hint="default"/>
        </w:rPr>
      </w:pPr>
      <w:r>
        <w:t>单位：m</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5"/>
        <w:gridCol w:w="2105"/>
        <w:gridCol w:w="906"/>
        <w:gridCol w:w="977"/>
        <w:gridCol w:w="1116"/>
        <w:gridCol w:w="839"/>
        <w:gridCol w:w="698"/>
        <w:gridCol w:w="1171"/>
        <w:gridCol w:w="785"/>
      </w:tblGrid>
      <w:tr w:rsidR="00ED55E6">
        <w:trPr>
          <w:trHeight w:val="454"/>
          <w:jc w:val="center"/>
        </w:trPr>
        <w:tc>
          <w:tcPr>
            <w:tcW w:w="481" w:type="dxa"/>
            <w:vMerge w:val="restart"/>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序号</w:t>
            </w:r>
          </w:p>
        </w:tc>
        <w:tc>
          <w:tcPr>
            <w:tcW w:w="2143" w:type="dxa"/>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外部建筑物、构筑物</w:t>
            </w:r>
          </w:p>
        </w:tc>
        <w:tc>
          <w:tcPr>
            <w:tcW w:w="5795" w:type="dxa"/>
            <w:gridSpan w:val="6"/>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内部建（构）筑物名称</w:t>
            </w:r>
          </w:p>
        </w:tc>
        <w:tc>
          <w:tcPr>
            <w:tcW w:w="796" w:type="dxa"/>
            <w:vMerge w:val="restart"/>
            <w:tcBorders>
              <w:top w:val="single" w:sz="4" w:space="0" w:color="auto"/>
            </w:tcBorders>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方位</w:t>
            </w:r>
          </w:p>
        </w:tc>
      </w:tr>
      <w:tr w:rsidR="00ED55E6">
        <w:trPr>
          <w:trHeight w:val="454"/>
          <w:jc w:val="center"/>
        </w:trPr>
        <w:tc>
          <w:tcPr>
            <w:tcW w:w="481" w:type="dxa"/>
            <w:vMerge/>
            <w:vAlign w:val="center"/>
          </w:tcPr>
          <w:p w:rsidR="00ED55E6" w:rsidRDefault="00ED55E6">
            <w:pPr>
              <w:adjustRightInd w:val="0"/>
              <w:snapToGrid w:val="0"/>
              <w:spacing w:line="300" w:lineRule="exact"/>
              <w:jc w:val="center"/>
              <w:rPr>
                <w:color w:val="000000"/>
                <w:szCs w:val="21"/>
                <w:lang w:val="zh-CN"/>
              </w:rPr>
            </w:pPr>
          </w:p>
        </w:tc>
        <w:tc>
          <w:tcPr>
            <w:tcW w:w="2143" w:type="dxa"/>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名称</w:t>
            </w:r>
          </w:p>
        </w:tc>
        <w:tc>
          <w:tcPr>
            <w:tcW w:w="920" w:type="dxa"/>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丙烷、乙炔备货库（甲类、二级）</w:t>
            </w:r>
          </w:p>
        </w:tc>
        <w:tc>
          <w:tcPr>
            <w:tcW w:w="992" w:type="dxa"/>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氧气充装间（甲类、二级）</w:t>
            </w:r>
          </w:p>
        </w:tc>
        <w:tc>
          <w:tcPr>
            <w:tcW w:w="1134" w:type="dxa"/>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无缝气瓶检验间（甲类、二级）</w:t>
            </w:r>
          </w:p>
        </w:tc>
        <w:tc>
          <w:tcPr>
            <w:tcW w:w="851" w:type="dxa"/>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氧气储罐</w:t>
            </w:r>
            <w:r>
              <w:rPr>
                <w:rFonts w:hint="eastAsia"/>
                <w:b/>
                <w:color w:val="000000"/>
                <w:szCs w:val="21"/>
                <w:lang w:val="zh-CN"/>
              </w:rPr>
              <w:t>30m</w:t>
            </w:r>
            <w:r>
              <w:rPr>
                <w:rFonts w:hint="eastAsia"/>
                <w:b/>
                <w:color w:val="000000"/>
                <w:szCs w:val="21"/>
                <w:vertAlign w:val="superscript"/>
                <w:lang w:val="zh-CN"/>
              </w:rPr>
              <w:t>3</w:t>
            </w:r>
            <w:r>
              <w:rPr>
                <w:rFonts w:hint="eastAsia"/>
                <w:b/>
                <w:color w:val="000000"/>
                <w:szCs w:val="21"/>
                <w:lang w:val="zh-CN"/>
              </w:rPr>
              <w:t>（乙类）</w:t>
            </w:r>
          </w:p>
        </w:tc>
        <w:tc>
          <w:tcPr>
            <w:tcW w:w="1898" w:type="dxa"/>
            <w:gridSpan w:val="2"/>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其他气体（二氧化碳、氮气、氩气）充装间（甲类、二级）</w:t>
            </w:r>
          </w:p>
        </w:tc>
        <w:tc>
          <w:tcPr>
            <w:tcW w:w="796" w:type="dxa"/>
            <w:vMerge/>
            <w:vAlign w:val="center"/>
          </w:tcPr>
          <w:p w:rsidR="00ED55E6" w:rsidRDefault="00ED55E6">
            <w:pPr>
              <w:adjustRightInd w:val="0"/>
              <w:snapToGrid w:val="0"/>
              <w:spacing w:line="300" w:lineRule="exact"/>
              <w:jc w:val="center"/>
              <w:rPr>
                <w:color w:val="000000"/>
                <w:szCs w:val="21"/>
                <w:lang w:val="zh-CN"/>
              </w:rPr>
            </w:pPr>
          </w:p>
        </w:tc>
      </w:tr>
      <w:tr w:rsidR="00ED55E6">
        <w:trPr>
          <w:trHeight w:val="454"/>
          <w:jc w:val="center"/>
        </w:trPr>
        <w:tc>
          <w:tcPr>
            <w:tcW w:w="481" w:type="dxa"/>
            <w:vMerge w:val="restart"/>
            <w:vAlign w:val="center"/>
          </w:tcPr>
          <w:p w:rsidR="00ED55E6" w:rsidRDefault="004266BC">
            <w:pPr>
              <w:jc w:val="center"/>
              <w:rPr>
                <w:color w:val="000000"/>
                <w:szCs w:val="21"/>
              </w:rPr>
            </w:pPr>
            <w:r>
              <w:rPr>
                <w:rFonts w:hint="eastAsia"/>
                <w:color w:val="000000"/>
                <w:szCs w:val="21"/>
              </w:rPr>
              <w:lastRenderedPageBreak/>
              <w:t>1</w:t>
            </w:r>
          </w:p>
        </w:tc>
        <w:tc>
          <w:tcPr>
            <w:tcW w:w="2143" w:type="dxa"/>
            <w:vMerge w:val="restart"/>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rPr>
              <w:t>云南亚力特工贸有限公司厂房（三级、丙类）</w:t>
            </w:r>
          </w:p>
        </w:tc>
        <w:tc>
          <w:tcPr>
            <w:tcW w:w="920" w:type="dxa"/>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w:t>
            </w:r>
          </w:p>
        </w:tc>
        <w:tc>
          <w:tcPr>
            <w:tcW w:w="992" w:type="dxa"/>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12</w:t>
            </w:r>
          </w:p>
        </w:tc>
        <w:tc>
          <w:tcPr>
            <w:tcW w:w="1134" w:type="dxa"/>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12</w:t>
            </w:r>
          </w:p>
        </w:tc>
        <w:tc>
          <w:tcPr>
            <w:tcW w:w="851" w:type="dxa"/>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14</w:t>
            </w:r>
          </w:p>
        </w:tc>
        <w:tc>
          <w:tcPr>
            <w:tcW w:w="708" w:type="dxa"/>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12</w:t>
            </w:r>
          </w:p>
        </w:tc>
        <w:tc>
          <w:tcPr>
            <w:tcW w:w="1190" w:type="dxa"/>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标准值</w:t>
            </w:r>
          </w:p>
        </w:tc>
        <w:tc>
          <w:tcPr>
            <w:tcW w:w="796" w:type="dxa"/>
            <w:vMerge w:val="restart"/>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西面</w:t>
            </w:r>
          </w:p>
        </w:tc>
      </w:tr>
      <w:tr w:rsidR="00ED55E6">
        <w:trPr>
          <w:trHeight w:val="454"/>
          <w:jc w:val="center"/>
        </w:trPr>
        <w:tc>
          <w:tcPr>
            <w:tcW w:w="481" w:type="dxa"/>
            <w:vMerge/>
            <w:vAlign w:val="center"/>
          </w:tcPr>
          <w:p w:rsidR="00ED55E6" w:rsidRDefault="00ED55E6">
            <w:pPr>
              <w:jc w:val="center"/>
              <w:rPr>
                <w:color w:val="000000"/>
                <w:szCs w:val="21"/>
              </w:rPr>
            </w:pPr>
          </w:p>
        </w:tc>
        <w:tc>
          <w:tcPr>
            <w:tcW w:w="2143" w:type="dxa"/>
            <w:vMerge/>
            <w:vAlign w:val="center"/>
          </w:tcPr>
          <w:p w:rsidR="00ED55E6" w:rsidRDefault="00ED55E6">
            <w:pPr>
              <w:adjustRightInd w:val="0"/>
              <w:snapToGrid w:val="0"/>
              <w:spacing w:line="300" w:lineRule="exact"/>
              <w:jc w:val="center"/>
              <w:rPr>
                <w:color w:val="000000"/>
                <w:szCs w:val="21"/>
                <w:lang w:val="zh-CN"/>
              </w:rPr>
            </w:pPr>
          </w:p>
        </w:tc>
        <w:tc>
          <w:tcPr>
            <w:tcW w:w="920" w:type="dxa"/>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71.70</w:t>
            </w:r>
          </w:p>
        </w:tc>
        <w:tc>
          <w:tcPr>
            <w:tcW w:w="992" w:type="dxa"/>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28.8</w:t>
            </w:r>
          </w:p>
        </w:tc>
        <w:tc>
          <w:tcPr>
            <w:tcW w:w="1134" w:type="dxa"/>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44</w:t>
            </w:r>
          </w:p>
        </w:tc>
        <w:tc>
          <w:tcPr>
            <w:tcW w:w="851" w:type="dxa"/>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25.6</w:t>
            </w:r>
          </w:p>
        </w:tc>
        <w:tc>
          <w:tcPr>
            <w:tcW w:w="708" w:type="dxa"/>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16</w:t>
            </w:r>
          </w:p>
        </w:tc>
        <w:tc>
          <w:tcPr>
            <w:tcW w:w="1190" w:type="dxa"/>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实测值</w:t>
            </w:r>
          </w:p>
        </w:tc>
        <w:tc>
          <w:tcPr>
            <w:tcW w:w="796" w:type="dxa"/>
            <w:vMerge/>
            <w:vAlign w:val="center"/>
          </w:tcPr>
          <w:p w:rsidR="00ED55E6" w:rsidRDefault="00ED55E6">
            <w:pPr>
              <w:adjustRightInd w:val="0"/>
              <w:snapToGrid w:val="0"/>
              <w:spacing w:line="300" w:lineRule="exact"/>
              <w:jc w:val="center"/>
              <w:rPr>
                <w:color w:val="000000"/>
                <w:szCs w:val="21"/>
                <w:lang w:val="zh-CN"/>
              </w:rPr>
            </w:pPr>
          </w:p>
        </w:tc>
      </w:tr>
      <w:tr w:rsidR="00ED55E6">
        <w:trPr>
          <w:trHeight w:val="454"/>
          <w:jc w:val="center"/>
        </w:trPr>
        <w:tc>
          <w:tcPr>
            <w:tcW w:w="481" w:type="dxa"/>
            <w:vMerge w:val="restart"/>
            <w:vAlign w:val="center"/>
          </w:tcPr>
          <w:p w:rsidR="00ED55E6" w:rsidRDefault="004266BC">
            <w:pPr>
              <w:jc w:val="center"/>
              <w:rPr>
                <w:color w:val="000000"/>
                <w:szCs w:val="21"/>
              </w:rPr>
            </w:pPr>
            <w:r>
              <w:rPr>
                <w:rFonts w:hint="eastAsia"/>
                <w:color w:val="000000"/>
                <w:szCs w:val="21"/>
              </w:rPr>
              <w:t>2</w:t>
            </w:r>
          </w:p>
        </w:tc>
        <w:tc>
          <w:tcPr>
            <w:tcW w:w="2143" w:type="dxa"/>
            <w:vMerge w:val="restart"/>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rPr>
              <w:t>云南格威电器有限公司和云南雅达电气有限公司厂房（三级、丙类）</w:t>
            </w:r>
          </w:p>
        </w:tc>
        <w:tc>
          <w:tcPr>
            <w:tcW w:w="920" w:type="dxa"/>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w:t>
            </w:r>
          </w:p>
        </w:tc>
        <w:tc>
          <w:tcPr>
            <w:tcW w:w="992" w:type="dxa"/>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12</w:t>
            </w:r>
          </w:p>
        </w:tc>
        <w:tc>
          <w:tcPr>
            <w:tcW w:w="1134" w:type="dxa"/>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12</w:t>
            </w:r>
          </w:p>
        </w:tc>
        <w:tc>
          <w:tcPr>
            <w:tcW w:w="851" w:type="dxa"/>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14</w:t>
            </w:r>
          </w:p>
        </w:tc>
        <w:tc>
          <w:tcPr>
            <w:tcW w:w="708" w:type="dxa"/>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12</w:t>
            </w:r>
          </w:p>
        </w:tc>
        <w:tc>
          <w:tcPr>
            <w:tcW w:w="1190" w:type="dxa"/>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标准值</w:t>
            </w:r>
          </w:p>
        </w:tc>
        <w:tc>
          <w:tcPr>
            <w:tcW w:w="796" w:type="dxa"/>
            <w:vMerge w:val="restart"/>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北面</w:t>
            </w:r>
          </w:p>
        </w:tc>
      </w:tr>
      <w:tr w:rsidR="00ED55E6">
        <w:trPr>
          <w:trHeight w:val="454"/>
          <w:jc w:val="center"/>
        </w:trPr>
        <w:tc>
          <w:tcPr>
            <w:tcW w:w="481" w:type="dxa"/>
            <w:vMerge/>
            <w:vAlign w:val="center"/>
          </w:tcPr>
          <w:p w:rsidR="00ED55E6" w:rsidRDefault="00ED55E6">
            <w:pPr>
              <w:jc w:val="center"/>
              <w:rPr>
                <w:color w:val="000000"/>
                <w:szCs w:val="21"/>
              </w:rPr>
            </w:pPr>
          </w:p>
        </w:tc>
        <w:tc>
          <w:tcPr>
            <w:tcW w:w="2143" w:type="dxa"/>
            <w:vMerge/>
            <w:vAlign w:val="center"/>
          </w:tcPr>
          <w:p w:rsidR="00ED55E6" w:rsidRDefault="00ED55E6">
            <w:pPr>
              <w:adjustRightInd w:val="0"/>
              <w:snapToGrid w:val="0"/>
              <w:spacing w:line="300" w:lineRule="exact"/>
              <w:jc w:val="center"/>
              <w:rPr>
                <w:color w:val="000000"/>
                <w:szCs w:val="21"/>
                <w:lang w:val="zh-CN"/>
              </w:rPr>
            </w:pPr>
          </w:p>
        </w:tc>
        <w:tc>
          <w:tcPr>
            <w:tcW w:w="920" w:type="dxa"/>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41</w:t>
            </w:r>
          </w:p>
        </w:tc>
        <w:tc>
          <w:tcPr>
            <w:tcW w:w="992" w:type="dxa"/>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39</w:t>
            </w:r>
          </w:p>
        </w:tc>
        <w:tc>
          <w:tcPr>
            <w:tcW w:w="1134" w:type="dxa"/>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21</w:t>
            </w:r>
          </w:p>
        </w:tc>
        <w:tc>
          <w:tcPr>
            <w:tcW w:w="851" w:type="dxa"/>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25.3</w:t>
            </w:r>
          </w:p>
        </w:tc>
        <w:tc>
          <w:tcPr>
            <w:tcW w:w="708" w:type="dxa"/>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39</w:t>
            </w:r>
          </w:p>
        </w:tc>
        <w:tc>
          <w:tcPr>
            <w:tcW w:w="1190" w:type="dxa"/>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实测值</w:t>
            </w:r>
          </w:p>
        </w:tc>
        <w:tc>
          <w:tcPr>
            <w:tcW w:w="796" w:type="dxa"/>
            <w:vMerge/>
            <w:vAlign w:val="center"/>
          </w:tcPr>
          <w:p w:rsidR="00ED55E6" w:rsidRDefault="00ED55E6">
            <w:pPr>
              <w:adjustRightInd w:val="0"/>
              <w:snapToGrid w:val="0"/>
              <w:spacing w:line="300" w:lineRule="exact"/>
              <w:jc w:val="center"/>
              <w:rPr>
                <w:color w:val="000000"/>
                <w:szCs w:val="21"/>
                <w:lang w:val="zh-CN"/>
              </w:rPr>
            </w:pPr>
          </w:p>
        </w:tc>
      </w:tr>
      <w:tr w:rsidR="00ED55E6">
        <w:trPr>
          <w:trHeight w:val="454"/>
          <w:jc w:val="center"/>
        </w:trPr>
        <w:tc>
          <w:tcPr>
            <w:tcW w:w="481" w:type="dxa"/>
            <w:vMerge w:val="restart"/>
            <w:vAlign w:val="center"/>
          </w:tcPr>
          <w:p w:rsidR="00ED55E6" w:rsidRDefault="004266BC">
            <w:pPr>
              <w:jc w:val="center"/>
              <w:rPr>
                <w:color w:val="000000"/>
                <w:szCs w:val="21"/>
              </w:rPr>
            </w:pPr>
            <w:r>
              <w:rPr>
                <w:rFonts w:hint="eastAsia"/>
                <w:color w:val="000000"/>
                <w:szCs w:val="21"/>
              </w:rPr>
              <w:t>3</w:t>
            </w:r>
          </w:p>
        </w:tc>
        <w:tc>
          <w:tcPr>
            <w:tcW w:w="2143" w:type="dxa"/>
            <w:vMerge w:val="restart"/>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rPr>
              <w:t>云南恒澳教学设备制造有限公司厂房（丙类）</w:t>
            </w:r>
          </w:p>
        </w:tc>
        <w:tc>
          <w:tcPr>
            <w:tcW w:w="920" w:type="dxa"/>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w:t>
            </w:r>
          </w:p>
        </w:tc>
        <w:tc>
          <w:tcPr>
            <w:tcW w:w="992" w:type="dxa"/>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12</w:t>
            </w:r>
          </w:p>
        </w:tc>
        <w:tc>
          <w:tcPr>
            <w:tcW w:w="1134" w:type="dxa"/>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6</w:t>
            </w:r>
          </w:p>
        </w:tc>
        <w:tc>
          <w:tcPr>
            <w:tcW w:w="851" w:type="dxa"/>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14</w:t>
            </w:r>
          </w:p>
        </w:tc>
        <w:tc>
          <w:tcPr>
            <w:tcW w:w="708" w:type="dxa"/>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4</w:t>
            </w:r>
          </w:p>
        </w:tc>
        <w:tc>
          <w:tcPr>
            <w:tcW w:w="1190" w:type="dxa"/>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标准值</w:t>
            </w:r>
          </w:p>
        </w:tc>
        <w:tc>
          <w:tcPr>
            <w:tcW w:w="796" w:type="dxa"/>
            <w:vMerge w:val="restart"/>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东面</w:t>
            </w:r>
          </w:p>
        </w:tc>
      </w:tr>
      <w:tr w:rsidR="00ED55E6">
        <w:trPr>
          <w:trHeight w:val="454"/>
          <w:jc w:val="center"/>
        </w:trPr>
        <w:tc>
          <w:tcPr>
            <w:tcW w:w="481" w:type="dxa"/>
            <w:vMerge/>
            <w:vAlign w:val="center"/>
          </w:tcPr>
          <w:p w:rsidR="00ED55E6" w:rsidRDefault="00ED55E6">
            <w:pPr>
              <w:jc w:val="center"/>
              <w:rPr>
                <w:color w:val="000000"/>
                <w:szCs w:val="21"/>
              </w:rPr>
            </w:pPr>
          </w:p>
        </w:tc>
        <w:tc>
          <w:tcPr>
            <w:tcW w:w="2143" w:type="dxa"/>
            <w:vMerge/>
            <w:vAlign w:val="center"/>
          </w:tcPr>
          <w:p w:rsidR="00ED55E6" w:rsidRDefault="00ED55E6">
            <w:pPr>
              <w:adjustRightInd w:val="0"/>
              <w:snapToGrid w:val="0"/>
              <w:spacing w:line="300" w:lineRule="exact"/>
              <w:jc w:val="center"/>
              <w:rPr>
                <w:color w:val="000000"/>
                <w:szCs w:val="21"/>
                <w:lang w:val="zh-CN"/>
              </w:rPr>
            </w:pPr>
          </w:p>
        </w:tc>
        <w:tc>
          <w:tcPr>
            <w:tcW w:w="920" w:type="dxa"/>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25</w:t>
            </w:r>
          </w:p>
        </w:tc>
        <w:tc>
          <w:tcPr>
            <w:tcW w:w="992" w:type="dxa"/>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30</w:t>
            </w:r>
          </w:p>
        </w:tc>
        <w:tc>
          <w:tcPr>
            <w:tcW w:w="1134" w:type="dxa"/>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7</w:t>
            </w:r>
          </w:p>
        </w:tc>
        <w:tc>
          <w:tcPr>
            <w:tcW w:w="851" w:type="dxa"/>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49</w:t>
            </w:r>
          </w:p>
        </w:tc>
        <w:tc>
          <w:tcPr>
            <w:tcW w:w="708" w:type="dxa"/>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13</w:t>
            </w:r>
          </w:p>
        </w:tc>
        <w:tc>
          <w:tcPr>
            <w:tcW w:w="1190" w:type="dxa"/>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实测值</w:t>
            </w:r>
          </w:p>
        </w:tc>
        <w:tc>
          <w:tcPr>
            <w:tcW w:w="796" w:type="dxa"/>
            <w:vMerge/>
            <w:vAlign w:val="center"/>
          </w:tcPr>
          <w:p w:rsidR="00ED55E6" w:rsidRDefault="00ED55E6">
            <w:pPr>
              <w:adjustRightInd w:val="0"/>
              <w:snapToGrid w:val="0"/>
              <w:spacing w:line="300" w:lineRule="exact"/>
              <w:jc w:val="center"/>
              <w:rPr>
                <w:color w:val="000000"/>
                <w:szCs w:val="21"/>
                <w:lang w:val="zh-CN"/>
              </w:rPr>
            </w:pPr>
          </w:p>
        </w:tc>
      </w:tr>
      <w:tr w:rsidR="00ED55E6">
        <w:trPr>
          <w:trHeight w:val="454"/>
          <w:jc w:val="center"/>
        </w:trPr>
        <w:tc>
          <w:tcPr>
            <w:tcW w:w="481" w:type="dxa"/>
            <w:vMerge w:val="restart"/>
            <w:vAlign w:val="center"/>
          </w:tcPr>
          <w:p w:rsidR="00ED55E6" w:rsidRDefault="004266BC">
            <w:pPr>
              <w:jc w:val="center"/>
              <w:rPr>
                <w:color w:val="000000"/>
                <w:szCs w:val="21"/>
              </w:rPr>
            </w:pPr>
            <w:r>
              <w:rPr>
                <w:rFonts w:hint="eastAsia"/>
                <w:color w:val="000000"/>
                <w:szCs w:val="21"/>
              </w:rPr>
              <w:t>4</w:t>
            </w:r>
          </w:p>
        </w:tc>
        <w:tc>
          <w:tcPr>
            <w:tcW w:w="2143" w:type="dxa"/>
            <w:vMerge w:val="restart"/>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rPr>
              <w:t>美佳森家居有限公司厂房（三级、丙类）</w:t>
            </w:r>
          </w:p>
        </w:tc>
        <w:tc>
          <w:tcPr>
            <w:tcW w:w="920" w:type="dxa"/>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w:t>
            </w:r>
          </w:p>
        </w:tc>
        <w:tc>
          <w:tcPr>
            <w:tcW w:w="992" w:type="dxa"/>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10</w:t>
            </w:r>
          </w:p>
        </w:tc>
        <w:tc>
          <w:tcPr>
            <w:tcW w:w="1134" w:type="dxa"/>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12</w:t>
            </w:r>
          </w:p>
        </w:tc>
        <w:tc>
          <w:tcPr>
            <w:tcW w:w="851" w:type="dxa"/>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12</w:t>
            </w:r>
          </w:p>
        </w:tc>
        <w:tc>
          <w:tcPr>
            <w:tcW w:w="708" w:type="dxa"/>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12</w:t>
            </w:r>
          </w:p>
        </w:tc>
        <w:tc>
          <w:tcPr>
            <w:tcW w:w="1190" w:type="dxa"/>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标准值</w:t>
            </w:r>
          </w:p>
        </w:tc>
        <w:tc>
          <w:tcPr>
            <w:tcW w:w="796" w:type="dxa"/>
            <w:vMerge w:val="restart"/>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南面</w:t>
            </w:r>
          </w:p>
        </w:tc>
      </w:tr>
      <w:tr w:rsidR="00ED55E6">
        <w:trPr>
          <w:trHeight w:val="454"/>
          <w:jc w:val="center"/>
        </w:trPr>
        <w:tc>
          <w:tcPr>
            <w:tcW w:w="481" w:type="dxa"/>
            <w:vMerge/>
            <w:vAlign w:val="center"/>
          </w:tcPr>
          <w:p w:rsidR="00ED55E6" w:rsidRDefault="00ED55E6">
            <w:pPr>
              <w:jc w:val="center"/>
              <w:rPr>
                <w:color w:val="000000"/>
                <w:szCs w:val="21"/>
              </w:rPr>
            </w:pPr>
          </w:p>
        </w:tc>
        <w:tc>
          <w:tcPr>
            <w:tcW w:w="2143" w:type="dxa"/>
            <w:vMerge/>
            <w:vAlign w:val="center"/>
          </w:tcPr>
          <w:p w:rsidR="00ED55E6" w:rsidRDefault="00ED55E6">
            <w:pPr>
              <w:adjustRightInd w:val="0"/>
              <w:snapToGrid w:val="0"/>
              <w:spacing w:line="300" w:lineRule="exact"/>
              <w:jc w:val="center"/>
              <w:rPr>
                <w:color w:val="000000"/>
                <w:szCs w:val="21"/>
                <w:lang w:val="zh-CN"/>
              </w:rPr>
            </w:pPr>
          </w:p>
        </w:tc>
        <w:tc>
          <w:tcPr>
            <w:tcW w:w="920" w:type="dxa"/>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76</w:t>
            </w:r>
          </w:p>
        </w:tc>
        <w:tc>
          <w:tcPr>
            <w:tcW w:w="992" w:type="dxa"/>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76</w:t>
            </w:r>
          </w:p>
        </w:tc>
        <w:tc>
          <w:tcPr>
            <w:tcW w:w="1134" w:type="dxa"/>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95</w:t>
            </w:r>
          </w:p>
        </w:tc>
        <w:tc>
          <w:tcPr>
            <w:tcW w:w="851" w:type="dxa"/>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105</w:t>
            </w:r>
          </w:p>
        </w:tc>
        <w:tc>
          <w:tcPr>
            <w:tcW w:w="708" w:type="dxa"/>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76</w:t>
            </w:r>
          </w:p>
        </w:tc>
        <w:tc>
          <w:tcPr>
            <w:tcW w:w="1190" w:type="dxa"/>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实测值</w:t>
            </w:r>
          </w:p>
        </w:tc>
        <w:tc>
          <w:tcPr>
            <w:tcW w:w="796" w:type="dxa"/>
            <w:vMerge/>
            <w:vAlign w:val="center"/>
          </w:tcPr>
          <w:p w:rsidR="00ED55E6" w:rsidRDefault="00ED55E6">
            <w:pPr>
              <w:adjustRightInd w:val="0"/>
              <w:snapToGrid w:val="0"/>
              <w:spacing w:line="300" w:lineRule="exact"/>
              <w:jc w:val="center"/>
              <w:rPr>
                <w:color w:val="000000"/>
                <w:szCs w:val="21"/>
                <w:lang w:val="zh-CN"/>
              </w:rPr>
            </w:pPr>
          </w:p>
        </w:tc>
      </w:tr>
      <w:tr w:rsidR="00ED55E6">
        <w:trPr>
          <w:trHeight w:val="454"/>
          <w:jc w:val="center"/>
        </w:trPr>
        <w:tc>
          <w:tcPr>
            <w:tcW w:w="481" w:type="dxa"/>
            <w:vMerge w:val="restart"/>
            <w:vAlign w:val="center"/>
          </w:tcPr>
          <w:p w:rsidR="00ED55E6" w:rsidRDefault="004266BC">
            <w:pPr>
              <w:jc w:val="center"/>
              <w:rPr>
                <w:color w:val="000000"/>
                <w:szCs w:val="21"/>
              </w:rPr>
            </w:pPr>
            <w:r>
              <w:rPr>
                <w:rFonts w:hint="eastAsia"/>
                <w:color w:val="000000"/>
                <w:szCs w:val="21"/>
              </w:rPr>
              <w:t>5</w:t>
            </w:r>
          </w:p>
        </w:tc>
        <w:tc>
          <w:tcPr>
            <w:tcW w:w="2143" w:type="dxa"/>
            <w:vMerge w:val="restart"/>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rPr>
              <w:t>临街商铺（民用建筑、二级）</w:t>
            </w:r>
          </w:p>
        </w:tc>
        <w:tc>
          <w:tcPr>
            <w:tcW w:w="920" w:type="dxa"/>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w:t>
            </w:r>
          </w:p>
        </w:tc>
        <w:tc>
          <w:tcPr>
            <w:tcW w:w="992" w:type="dxa"/>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25</w:t>
            </w:r>
          </w:p>
        </w:tc>
        <w:tc>
          <w:tcPr>
            <w:tcW w:w="1134" w:type="dxa"/>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25</w:t>
            </w:r>
          </w:p>
        </w:tc>
        <w:tc>
          <w:tcPr>
            <w:tcW w:w="851" w:type="dxa"/>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30</w:t>
            </w:r>
          </w:p>
        </w:tc>
        <w:tc>
          <w:tcPr>
            <w:tcW w:w="708" w:type="dxa"/>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12</w:t>
            </w:r>
          </w:p>
        </w:tc>
        <w:tc>
          <w:tcPr>
            <w:tcW w:w="1190" w:type="dxa"/>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标准值</w:t>
            </w:r>
          </w:p>
        </w:tc>
        <w:tc>
          <w:tcPr>
            <w:tcW w:w="796" w:type="dxa"/>
            <w:vMerge w:val="restart"/>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南面</w:t>
            </w:r>
          </w:p>
        </w:tc>
      </w:tr>
      <w:tr w:rsidR="00ED55E6">
        <w:trPr>
          <w:trHeight w:val="454"/>
          <w:jc w:val="center"/>
        </w:trPr>
        <w:tc>
          <w:tcPr>
            <w:tcW w:w="481" w:type="dxa"/>
            <w:vMerge/>
            <w:vAlign w:val="center"/>
          </w:tcPr>
          <w:p w:rsidR="00ED55E6" w:rsidRDefault="00ED55E6">
            <w:pPr>
              <w:jc w:val="center"/>
              <w:rPr>
                <w:color w:val="000000"/>
                <w:szCs w:val="21"/>
              </w:rPr>
            </w:pPr>
          </w:p>
        </w:tc>
        <w:tc>
          <w:tcPr>
            <w:tcW w:w="2143" w:type="dxa"/>
            <w:vMerge/>
            <w:vAlign w:val="center"/>
          </w:tcPr>
          <w:p w:rsidR="00ED55E6" w:rsidRDefault="00ED55E6">
            <w:pPr>
              <w:adjustRightInd w:val="0"/>
              <w:snapToGrid w:val="0"/>
              <w:spacing w:line="300" w:lineRule="exact"/>
              <w:jc w:val="center"/>
              <w:rPr>
                <w:color w:val="000000"/>
                <w:szCs w:val="21"/>
                <w:lang w:val="zh-CN"/>
              </w:rPr>
            </w:pPr>
          </w:p>
        </w:tc>
        <w:tc>
          <w:tcPr>
            <w:tcW w:w="920" w:type="dxa"/>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37</w:t>
            </w:r>
          </w:p>
        </w:tc>
        <w:tc>
          <w:tcPr>
            <w:tcW w:w="992" w:type="dxa"/>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37</w:t>
            </w:r>
          </w:p>
        </w:tc>
        <w:tc>
          <w:tcPr>
            <w:tcW w:w="1134" w:type="dxa"/>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55</w:t>
            </w:r>
          </w:p>
        </w:tc>
        <w:tc>
          <w:tcPr>
            <w:tcW w:w="851" w:type="dxa"/>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67</w:t>
            </w:r>
          </w:p>
        </w:tc>
        <w:tc>
          <w:tcPr>
            <w:tcW w:w="708" w:type="dxa"/>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37</w:t>
            </w:r>
          </w:p>
        </w:tc>
        <w:tc>
          <w:tcPr>
            <w:tcW w:w="1190" w:type="dxa"/>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实测值</w:t>
            </w:r>
          </w:p>
        </w:tc>
        <w:tc>
          <w:tcPr>
            <w:tcW w:w="796" w:type="dxa"/>
            <w:vMerge/>
            <w:vAlign w:val="center"/>
          </w:tcPr>
          <w:p w:rsidR="00ED55E6" w:rsidRDefault="00ED55E6">
            <w:pPr>
              <w:adjustRightInd w:val="0"/>
              <w:snapToGrid w:val="0"/>
              <w:spacing w:line="300" w:lineRule="exact"/>
              <w:jc w:val="center"/>
              <w:rPr>
                <w:color w:val="000000"/>
                <w:szCs w:val="21"/>
                <w:lang w:val="zh-CN"/>
              </w:rPr>
            </w:pPr>
          </w:p>
        </w:tc>
      </w:tr>
      <w:tr w:rsidR="00ED55E6">
        <w:trPr>
          <w:trHeight w:val="454"/>
          <w:jc w:val="center"/>
        </w:trPr>
        <w:tc>
          <w:tcPr>
            <w:tcW w:w="481" w:type="dxa"/>
            <w:vMerge w:val="restart"/>
            <w:vAlign w:val="center"/>
          </w:tcPr>
          <w:p w:rsidR="00ED55E6" w:rsidRDefault="004266BC">
            <w:pPr>
              <w:jc w:val="center"/>
              <w:rPr>
                <w:color w:val="000000"/>
                <w:szCs w:val="21"/>
              </w:rPr>
            </w:pPr>
            <w:r>
              <w:rPr>
                <w:rFonts w:hint="eastAsia"/>
                <w:color w:val="000000"/>
                <w:szCs w:val="21"/>
              </w:rPr>
              <w:t>6</w:t>
            </w:r>
          </w:p>
        </w:tc>
        <w:tc>
          <w:tcPr>
            <w:tcW w:w="2143" w:type="dxa"/>
            <w:vMerge w:val="restart"/>
            <w:vAlign w:val="center"/>
          </w:tcPr>
          <w:p w:rsidR="00ED55E6" w:rsidRDefault="004266BC">
            <w:pPr>
              <w:adjustRightInd w:val="0"/>
              <w:snapToGrid w:val="0"/>
              <w:spacing w:line="300" w:lineRule="exact"/>
              <w:jc w:val="center"/>
              <w:rPr>
                <w:color w:val="000000"/>
                <w:szCs w:val="21"/>
                <w:lang w:val="zh-CN"/>
              </w:rPr>
            </w:pPr>
            <w:r>
              <w:rPr>
                <w:rFonts w:hAnsi="宋体" w:hint="eastAsia"/>
                <w:color w:val="000000"/>
                <w:szCs w:val="21"/>
              </w:rPr>
              <w:t>园区道路</w:t>
            </w:r>
          </w:p>
        </w:tc>
        <w:tc>
          <w:tcPr>
            <w:tcW w:w="920" w:type="dxa"/>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w:t>
            </w:r>
          </w:p>
        </w:tc>
        <w:tc>
          <w:tcPr>
            <w:tcW w:w="992" w:type="dxa"/>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15</w:t>
            </w:r>
          </w:p>
        </w:tc>
        <w:tc>
          <w:tcPr>
            <w:tcW w:w="1134" w:type="dxa"/>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15</w:t>
            </w:r>
          </w:p>
        </w:tc>
        <w:tc>
          <w:tcPr>
            <w:tcW w:w="851" w:type="dxa"/>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15</w:t>
            </w:r>
          </w:p>
        </w:tc>
        <w:tc>
          <w:tcPr>
            <w:tcW w:w="708" w:type="dxa"/>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w:t>
            </w:r>
          </w:p>
        </w:tc>
        <w:tc>
          <w:tcPr>
            <w:tcW w:w="1190" w:type="dxa"/>
            <w:vAlign w:val="center"/>
          </w:tcPr>
          <w:p w:rsidR="00ED55E6" w:rsidRDefault="004266BC">
            <w:pPr>
              <w:adjustRightInd w:val="0"/>
              <w:snapToGrid w:val="0"/>
              <w:spacing w:line="300" w:lineRule="exact"/>
              <w:jc w:val="center"/>
              <w:rPr>
                <w:b/>
                <w:color w:val="000000"/>
                <w:szCs w:val="21"/>
                <w:lang w:val="zh-CN"/>
              </w:rPr>
            </w:pPr>
            <w:r>
              <w:rPr>
                <w:rFonts w:hint="eastAsia"/>
                <w:b/>
                <w:color w:val="000000"/>
                <w:szCs w:val="21"/>
                <w:lang w:val="zh-CN"/>
              </w:rPr>
              <w:t>标准值</w:t>
            </w:r>
          </w:p>
        </w:tc>
        <w:tc>
          <w:tcPr>
            <w:tcW w:w="796" w:type="dxa"/>
            <w:vMerge w:val="restart"/>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南面</w:t>
            </w:r>
          </w:p>
        </w:tc>
      </w:tr>
      <w:tr w:rsidR="00ED55E6">
        <w:trPr>
          <w:trHeight w:val="454"/>
          <w:jc w:val="center"/>
        </w:trPr>
        <w:tc>
          <w:tcPr>
            <w:tcW w:w="481" w:type="dxa"/>
            <w:vMerge/>
            <w:vAlign w:val="center"/>
          </w:tcPr>
          <w:p w:rsidR="00ED55E6" w:rsidRDefault="00ED55E6">
            <w:pPr>
              <w:jc w:val="center"/>
              <w:rPr>
                <w:color w:val="000000"/>
                <w:szCs w:val="21"/>
              </w:rPr>
            </w:pPr>
          </w:p>
        </w:tc>
        <w:tc>
          <w:tcPr>
            <w:tcW w:w="2143" w:type="dxa"/>
            <w:vMerge/>
            <w:vAlign w:val="center"/>
          </w:tcPr>
          <w:p w:rsidR="00ED55E6" w:rsidRDefault="00ED55E6">
            <w:pPr>
              <w:adjustRightInd w:val="0"/>
              <w:snapToGrid w:val="0"/>
              <w:spacing w:line="300" w:lineRule="exact"/>
              <w:jc w:val="center"/>
              <w:rPr>
                <w:color w:val="000000"/>
                <w:szCs w:val="21"/>
                <w:lang w:val="zh-CN"/>
              </w:rPr>
            </w:pPr>
          </w:p>
        </w:tc>
        <w:tc>
          <w:tcPr>
            <w:tcW w:w="920" w:type="dxa"/>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56</w:t>
            </w:r>
          </w:p>
        </w:tc>
        <w:tc>
          <w:tcPr>
            <w:tcW w:w="992" w:type="dxa"/>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56</w:t>
            </w:r>
          </w:p>
        </w:tc>
        <w:tc>
          <w:tcPr>
            <w:tcW w:w="1134" w:type="dxa"/>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76</w:t>
            </w:r>
          </w:p>
        </w:tc>
        <w:tc>
          <w:tcPr>
            <w:tcW w:w="851" w:type="dxa"/>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86</w:t>
            </w:r>
          </w:p>
        </w:tc>
        <w:tc>
          <w:tcPr>
            <w:tcW w:w="708" w:type="dxa"/>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56</w:t>
            </w:r>
          </w:p>
        </w:tc>
        <w:tc>
          <w:tcPr>
            <w:tcW w:w="1190" w:type="dxa"/>
            <w:vAlign w:val="center"/>
          </w:tcPr>
          <w:p w:rsidR="00ED55E6" w:rsidRDefault="004266BC">
            <w:pPr>
              <w:adjustRightInd w:val="0"/>
              <w:snapToGrid w:val="0"/>
              <w:spacing w:line="300" w:lineRule="exact"/>
              <w:jc w:val="center"/>
              <w:rPr>
                <w:color w:val="000000"/>
                <w:szCs w:val="21"/>
                <w:lang w:val="zh-CN"/>
              </w:rPr>
            </w:pPr>
            <w:r>
              <w:rPr>
                <w:rFonts w:hint="eastAsia"/>
                <w:color w:val="000000"/>
                <w:szCs w:val="21"/>
                <w:lang w:val="zh-CN"/>
              </w:rPr>
              <w:t>实测值</w:t>
            </w:r>
          </w:p>
        </w:tc>
        <w:tc>
          <w:tcPr>
            <w:tcW w:w="796" w:type="dxa"/>
            <w:vMerge/>
            <w:vAlign w:val="center"/>
          </w:tcPr>
          <w:p w:rsidR="00ED55E6" w:rsidRDefault="00ED55E6">
            <w:pPr>
              <w:adjustRightInd w:val="0"/>
              <w:snapToGrid w:val="0"/>
              <w:spacing w:line="300" w:lineRule="exact"/>
              <w:jc w:val="center"/>
              <w:rPr>
                <w:color w:val="000000"/>
                <w:szCs w:val="21"/>
                <w:lang w:val="zh-CN"/>
              </w:rPr>
            </w:pPr>
          </w:p>
        </w:tc>
      </w:tr>
      <w:tr w:rsidR="00ED55E6">
        <w:trPr>
          <w:trHeight w:val="454"/>
          <w:jc w:val="center"/>
        </w:trPr>
        <w:tc>
          <w:tcPr>
            <w:tcW w:w="9215" w:type="dxa"/>
            <w:gridSpan w:val="9"/>
          </w:tcPr>
          <w:p w:rsidR="00ED55E6" w:rsidRDefault="004266BC">
            <w:pPr>
              <w:adjustRightInd w:val="0"/>
              <w:snapToGrid w:val="0"/>
              <w:spacing w:line="300" w:lineRule="exact"/>
              <w:jc w:val="left"/>
              <w:rPr>
                <w:color w:val="000000"/>
                <w:szCs w:val="21"/>
                <w:lang w:val="zh-CN"/>
              </w:rPr>
            </w:pPr>
            <w:r>
              <w:rPr>
                <w:rFonts w:hint="eastAsia"/>
                <w:color w:val="000000"/>
                <w:szCs w:val="21"/>
                <w:lang w:val="zh-CN"/>
              </w:rPr>
              <w:t>备注：</w:t>
            </w:r>
          </w:p>
          <w:p w:rsidR="00ED55E6" w:rsidRDefault="004266BC">
            <w:pPr>
              <w:adjustRightInd w:val="0"/>
              <w:snapToGrid w:val="0"/>
              <w:spacing w:line="300" w:lineRule="exact"/>
              <w:jc w:val="left"/>
              <w:rPr>
                <w:color w:val="000000"/>
                <w:szCs w:val="21"/>
                <w:lang w:val="zh-CN"/>
              </w:rPr>
            </w:pPr>
            <w:r>
              <w:rPr>
                <w:rFonts w:hint="eastAsia"/>
                <w:color w:val="000000"/>
                <w:szCs w:val="21"/>
                <w:lang w:val="zh-CN"/>
              </w:rPr>
              <w:t>1.</w:t>
            </w:r>
            <w:r>
              <w:rPr>
                <w:rFonts w:hint="eastAsia"/>
                <w:color w:val="000000"/>
                <w:szCs w:val="21"/>
                <w:lang w:val="zh-CN"/>
              </w:rPr>
              <w:t>厂外道路的起算点为路边。</w:t>
            </w:r>
          </w:p>
          <w:p w:rsidR="00ED55E6" w:rsidRDefault="004266BC">
            <w:pPr>
              <w:adjustRightInd w:val="0"/>
              <w:snapToGrid w:val="0"/>
              <w:spacing w:line="300" w:lineRule="exact"/>
              <w:jc w:val="left"/>
              <w:rPr>
                <w:color w:val="000000"/>
                <w:szCs w:val="21"/>
                <w:lang w:val="zh-CN"/>
              </w:rPr>
            </w:pPr>
            <w:r>
              <w:rPr>
                <w:rFonts w:hint="eastAsia"/>
                <w:color w:val="000000"/>
                <w:szCs w:val="21"/>
                <w:lang w:val="zh-CN"/>
              </w:rPr>
              <w:t>2.</w:t>
            </w:r>
            <w:r>
              <w:rPr>
                <w:rFonts w:hint="eastAsia"/>
                <w:color w:val="000000"/>
                <w:szCs w:val="21"/>
                <w:lang w:val="zh-CN"/>
              </w:rPr>
              <w:t>建（构）筑物的起算点为建（构）筑物外墙、外缘、外壁的最近距离。</w:t>
            </w:r>
          </w:p>
          <w:p w:rsidR="00ED55E6" w:rsidRDefault="004266BC">
            <w:pPr>
              <w:adjustRightInd w:val="0"/>
              <w:snapToGrid w:val="0"/>
              <w:spacing w:line="300" w:lineRule="exact"/>
              <w:jc w:val="left"/>
              <w:rPr>
                <w:color w:val="000000"/>
                <w:szCs w:val="21"/>
                <w:lang w:val="zh-CN"/>
              </w:rPr>
            </w:pPr>
            <w:r>
              <w:rPr>
                <w:rFonts w:hint="eastAsia"/>
                <w:color w:val="000000"/>
                <w:szCs w:val="21"/>
                <w:lang w:val="zh-CN"/>
              </w:rPr>
              <w:t>3.</w:t>
            </w:r>
            <w:r>
              <w:rPr>
                <w:rFonts w:hint="eastAsia"/>
                <w:color w:val="000000"/>
                <w:szCs w:val="21"/>
                <w:lang w:val="zh-CN"/>
              </w:rPr>
              <w:t>本表中氧气充装设施距厂外建筑</w:t>
            </w:r>
            <w:r>
              <w:rPr>
                <w:rFonts w:hAnsi="宋体" w:hint="eastAsia"/>
                <w:color w:val="000000"/>
                <w:szCs w:val="21"/>
              </w:rPr>
              <w:t>的</w:t>
            </w:r>
            <w:r>
              <w:rPr>
                <w:rFonts w:hint="eastAsia"/>
                <w:color w:val="000000"/>
                <w:szCs w:val="21"/>
                <w:lang w:val="zh-CN"/>
              </w:rPr>
              <w:t>标准值是依据《</w:t>
            </w:r>
            <w:r>
              <w:rPr>
                <w:color w:val="000000"/>
                <w:szCs w:val="21"/>
              </w:rPr>
              <w:t>氧气站设计规范</w:t>
            </w:r>
            <w:r>
              <w:rPr>
                <w:rFonts w:hint="eastAsia"/>
                <w:color w:val="000000"/>
                <w:szCs w:val="21"/>
                <w:lang w:val="zh-CN"/>
              </w:rPr>
              <w:t>》（</w:t>
            </w:r>
            <w:r>
              <w:rPr>
                <w:rFonts w:hint="eastAsia"/>
                <w:color w:val="000000"/>
                <w:szCs w:val="21"/>
                <w:lang w:val="zh-CN"/>
              </w:rPr>
              <w:t>GB 50030-2013</w:t>
            </w:r>
            <w:r>
              <w:rPr>
                <w:rFonts w:hint="eastAsia"/>
                <w:color w:val="000000"/>
                <w:szCs w:val="21"/>
                <w:lang w:val="zh-CN"/>
              </w:rPr>
              <w:t>）第</w:t>
            </w:r>
            <w:r>
              <w:rPr>
                <w:rFonts w:hint="eastAsia"/>
                <w:color w:val="000000"/>
                <w:szCs w:val="21"/>
                <w:lang w:val="zh-CN"/>
              </w:rPr>
              <w:t>3.0.4</w:t>
            </w:r>
            <w:r>
              <w:rPr>
                <w:rFonts w:hint="eastAsia"/>
                <w:color w:val="000000"/>
                <w:szCs w:val="21"/>
                <w:lang w:val="zh-CN"/>
              </w:rPr>
              <w:t>条确定。</w:t>
            </w:r>
          </w:p>
          <w:p w:rsidR="00ED55E6" w:rsidRDefault="004266BC">
            <w:pPr>
              <w:adjustRightInd w:val="0"/>
              <w:snapToGrid w:val="0"/>
              <w:spacing w:line="300" w:lineRule="exact"/>
              <w:jc w:val="left"/>
              <w:rPr>
                <w:color w:val="000000"/>
                <w:szCs w:val="21"/>
                <w:lang w:val="zh-CN"/>
              </w:rPr>
            </w:pPr>
            <w:r>
              <w:rPr>
                <w:rFonts w:hint="eastAsia"/>
                <w:color w:val="000000"/>
                <w:szCs w:val="21"/>
                <w:lang w:val="zh-CN"/>
              </w:rPr>
              <w:t>4.</w:t>
            </w:r>
            <w:r>
              <w:rPr>
                <w:rFonts w:hint="eastAsia"/>
                <w:color w:val="000000"/>
                <w:szCs w:val="21"/>
                <w:lang w:val="zh-CN"/>
              </w:rPr>
              <w:t>本表中无缝气瓶检验间、其他气体充装间与厂外建筑的防火间距依据</w:t>
            </w:r>
            <w:r>
              <w:rPr>
                <w:rFonts w:hint="eastAsia"/>
                <w:color w:val="000000"/>
                <w:szCs w:val="21"/>
              </w:rPr>
              <w:t>《建筑设计防火规范》（</w:t>
            </w:r>
            <w:r>
              <w:rPr>
                <w:rFonts w:hint="eastAsia"/>
                <w:color w:val="000000"/>
                <w:szCs w:val="21"/>
              </w:rPr>
              <w:t>GB 50016-2014</w:t>
            </w:r>
            <w:r>
              <w:rPr>
                <w:rFonts w:hint="eastAsia"/>
                <w:color w:val="000000"/>
                <w:szCs w:val="21"/>
              </w:rPr>
              <w:t>，</w:t>
            </w:r>
            <w:r>
              <w:rPr>
                <w:rFonts w:hint="eastAsia"/>
                <w:color w:val="000000"/>
                <w:szCs w:val="21"/>
              </w:rPr>
              <w:t>2018</w:t>
            </w:r>
            <w:r>
              <w:rPr>
                <w:rFonts w:hint="eastAsia"/>
                <w:color w:val="000000"/>
                <w:szCs w:val="21"/>
              </w:rPr>
              <w:t>年版）</w:t>
            </w:r>
            <w:r>
              <w:rPr>
                <w:rFonts w:hint="eastAsia"/>
                <w:color w:val="000000"/>
                <w:szCs w:val="21"/>
                <w:lang w:val="zh-CN"/>
              </w:rPr>
              <w:t>第</w:t>
            </w:r>
            <w:r>
              <w:rPr>
                <w:rFonts w:hint="eastAsia"/>
                <w:color w:val="000000"/>
                <w:szCs w:val="21"/>
                <w:lang w:val="zh-CN"/>
              </w:rPr>
              <w:t>3.4.1</w:t>
            </w:r>
            <w:r>
              <w:rPr>
                <w:rFonts w:hint="eastAsia"/>
                <w:color w:val="000000"/>
                <w:szCs w:val="21"/>
                <w:lang w:val="zh-CN"/>
              </w:rPr>
              <w:t>条确定。</w:t>
            </w:r>
          </w:p>
          <w:p w:rsidR="00ED55E6" w:rsidRDefault="004266BC">
            <w:pPr>
              <w:adjustRightInd w:val="0"/>
              <w:snapToGrid w:val="0"/>
              <w:spacing w:line="300" w:lineRule="exact"/>
              <w:jc w:val="left"/>
              <w:rPr>
                <w:color w:val="000000"/>
                <w:szCs w:val="21"/>
                <w:lang w:val="zh-CN"/>
              </w:rPr>
            </w:pPr>
            <w:r>
              <w:rPr>
                <w:rFonts w:hint="eastAsia"/>
                <w:color w:val="000000"/>
                <w:szCs w:val="21"/>
                <w:lang w:val="zh-CN"/>
              </w:rPr>
              <w:t>5.</w:t>
            </w:r>
            <w:r>
              <w:rPr>
                <w:rFonts w:hint="eastAsia"/>
                <w:color w:val="000000"/>
                <w:szCs w:val="21"/>
                <w:lang w:val="zh-CN"/>
              </w:rPr>
              <w:t>无缝气瓶检验间、乙炔备货库、丙烷备货库与东面</w:t>
            </w:r>
            <w:r>
              <w:rPr>
                <w:rFonts w:hint="eastAsia"/>
                <w:color w:val="000000"/>
                <w:szCs w:val="21"/>
              </w:rPr>
              <w:t>云南恒澳教学设备制造有限公司之间设置了防火墙，防火间距</w:t>
            </w:r>
            <w:r>
              <w:rPr>
                <w:rFonts w:hint="eastAsia"/>
                <w:color w:val="000000"/>
                <w:szCs w:val="21"/>
                <w:lang w:val="zh-CN"/>
              </w:rPr>
              <w:t>依据</w:t>
            </w:r>
            <w:r>
              <w:rPr>
                <w:rFonts w:hint="eastAsia"/>
                <w:color w:val="000000"/>
                <w:szCs w:val="21"/>
              </w:rPr>
              <w:t>《建筑设计防火规范》（</w:t>
            </w:r>
            <w:r>
              <w:rPr>
                <w:rFonts w:hint="eastAsia"/>
                <w:color w:val="000000"/>
                <w:szCs w:val="21"/>
              </w:rPr>
              <w:t>GB 50016-2014</w:t>
            </w:r>
            <w:r>
              <w:rPr>
                <w:rFonts w:hint="eastAsia"/>
                <w:color w:val="000000"/>
                <w:szCs w:val="21"/>
              </w:rPr>
              <w:t>，</w:t>
            </w:r>
            <w:r>
              <w:rPr>
                <w:rFonts w:hint="eastAsia"/>
                <w:color w:val="000000"/>
                <w:szCs w:val="21"/>
              </w:rPr>
              <w:t>2018</w:t>
            </w:r>
            <w:r>
              <w:rPr>
                <w:rFonts w:hint="eastAsia"/>
                <w:color w:val="000000"/>
                <w:szCs w:val="21"/>
              </w:rPr>
              <w:t>年版）</w:t>
            </w:r>
            <w:r>
              <w:rPr>
                <w:rFonts w:hint="eastAsia"/>
                <w:color w:val="000000"/>
                <w:szCs w:val="21"/>
                <w:lang w:val="zh-CN"/>
              </w:rPr>
              <w:t>第</w:t>
            </w:r>
            <w:r>
              <w:rPr>
                <w:rFonts w:hint="eastAsia"/>
                <w:color w:val="000000"/>
                <w:szCs w:val="21"/>
                <w:lang w:val="zh-CN"/>
              </w:rPr>
              <w:t>3.4.1</w:t>
            </w:r>
            <w:r>
              <w:rPr>
                <w:rFonts w:hint="eastAsia"/>
                <w:color w:val="000000"/>
                <w:szCs w:val="21"/>
                <w:lang w:val="zh-CN"/>
              </w:rPr>
              <w:t>条注</w:t>
            </w:r>
            <w:r>
              <w:rPr>
                <w:rFonts w:hint="eastAsia"/>
                <w:color w:val="000000"/>
                <w:szCs w:val="21"/>
                <w:lang w:val="zh-CN"/>
              </w:rPr>
              <w:t>1</w:t>
            </w:r>
            <w:r>
              <w:rPr>
                <w:rFonts w:hint="eastAsia"/>
                <w:color w:val="000000"/>
                <w:szCs w:val="21"/>
                <w:lang w:val="zh-CN"/>
              </w:rPr>
              <w:t>、</w:t>
            </w:r>
            <w:r>
              <w:rPr>
                <w:rFonts w:hint="eastAsia"/>
                <w:color w:val="000000"/>
                <w:szCs w:val="21"/>
                <w:lang w:val="zh-CN"/>
              </w:rPr>
              <w:t>2</w:t>
            </w:r>
            <w:r>
              <w:rPr>
                <w:rFonts w:hint="eastAsia"/>
                <w:color w:val="000000"/>
                <w:szCs w:val="21"/>
                <w:lang w:val="zh-CN"/>
              </w:rPr>
              <w:t>确定。</w:t>
            </w:r>
          </w:p>
          <w:p w:rsidR="00ED55E6" w:rsidRDefault="004266BC">
            <w:pPr>
              <w:adjustRightInd w:val="0"/>
              <w:snapToGrid w:val="0"/>
              <w:spacing w:line="300" w:lineRule="exact"/>
              <w:jc w:val="left"/>
              <w:rPr>
                <w:color w:val="000000"/>
                <w:szCs w:val="21"/>
                <w:lang w:val="zh-CN"/>
              </w:rPr>
            </w:pPr>
            <w:r>
              <w:rPr>
                <w:rFonts w:hint="eastAsia"/>
                <w:color w:val="000000"/>
                <w:szCs w:val="21"/>
                <w:lang w:val="zh-CN"/>
              </w:rPr>
              <w:t>6.</w:t>
            </w:r>
            <w:r>
              <w:rPr>
                <w:rFonts w:hint="eastAsia"/>
                <w:color w:val="000000"/>
                <w:szCs w:val="21"/>
                <w:lang w:val="zh-CN"/>
              </w:rPr>
              <w:t>乙炔备货库、丙烷备货库与工业氧充装间和医用杜瓦瓶充装间之间的隔墙为防火墙；乙炔备货库与丙烷备货库之间的隔墙为防火墙。</w:t>
            </w:r>
          </w:p>
          <w:p w:rsidR="00ED55E6" w:rsidRDefault="004266BC">
            <w:pPr>
              <w:adjustRightInd w:val="0"/>
              <w:snapToGrid w:val="0"/>
              <w:spacing w:line="300" w:lineRule="exact"/>
              <w:jc w:val="left"/>
              <w:rPr>
                <w:color w:val="000000"/>
                <w:szCs w:val="21"/>
                <w:lang w:val="zh-CN"/>
              </w:rPr>
            </w:pPr>
            <w:r>
              <w:rPr>
                <w:rFonts w:hint="eastAsia"/>
                <w:color w:val="000000"/>
                <w:szCs w:val="21"/>
                <w:lang w:val="zh-CN"/>
              </w:rPr>
              <w:t>7.</w:t>
            </w:r>
            <w:r>
              <w:rPr>
                <w:rFonts w:hint="eastAsia"/>
                <w:color w:val="000000"/>
                <w:szCs w:val="21"/>
                <w:lang w:val="zh-CN"/>
              </w:rPr>
              <w:t>充装厂房与东、西面</w:t>
            </w:r>
            <w:r>
              <w:rPr>
                <w:rFonts w:hint="eastAsia"/>
                <w:color w:val="000000"/>
                <w:szCs w:val="21"/>
              </w:rPr>
              <w:t>公司之间设置了防火墙，防火间距</w:t>
            </w:r>
            <w:r>
              <w:rPr>
                <w:rFonts w:hint="eastAsia"/>
                <w:color w:val="000000"/>
                <w:szCs w:val="21"/>
                <w:lang w:val="zh-CN"/>
              </w:rPr>
              <w:t>依据</w:t>
            </w:r>
            <w:r>
              <w:rPr>
                <w:rFonts w:hint="eastAsia"/>
                <w:color w:val="000000"/>
                <w:szCs w:val="21"/>
              </w:rPr>
              <w:t>《建筑设计防火规范》（</w:t>
            </w:r>
            <w:r>
              <w:rPr>
                <w:rFonts w:hint="eastAsia"/>
                <w:color w:val="000000"/>
                <w:szCs w:val="21"/>
              </w:rPr>
              <w:t>GB 50016-2014</w:t>
            </w:r>
            <w:r>
              <w:rPr>
                <w:rFonts w:hint="eastAsia"/>
                <w:color w:val="000000"/>
                <w:szCs w:val="21"/>
              </w:rPr>
              <w:t>，</w:t>
            </w:r>
            <w:r>
              <w:rPr>
                <w:rFonts w:hint="eastAsia"/>
                <w:color w:val="000000"/>
                <w:szCs w:val="21"/>
              </w:rPr>
              <w:t>2018</w:t>
            </w:r>
            <w:r>
              <w:rPr>
                <w:rFonts w:hint="eastAsia"/>
                <w:color w:val="000000"/>
                <w:szCs w:val="21"/>
              </w:rPr>
              <w:t>年版）</w:t>
            </w:r>
            <w:r>
              <w:rPr>
                <w:rFonts w:hint="eastAsia"/>
                <w:color w:val="000000"/>
                <w:szCs w:val="21"/>
                <w:lang w:val="zh-CN"/>
              </w:rPr>
              <w:t>第</w:t>
            </w:r>
            <w:r>
              <w:rPr>
                <w:rFonts w:hint="eastAsia"/>
                <w:color w:val="000000"/>
                <w:szCs w:val="21"/>
                <w:lang w:val="zh-CN"/>
              </w:rPr>
              <w:t>3.4.1</w:t>
            </w:r>
            <w:r>
              <w:rPr>
                <w:rFonts w:hint="eastAsia"/>
                <w:color w:val="000000"/>
                <w:szCs w:val="21"/>
                <w:lang w:val="zh-CN"/>
              </w:rPr>
              <w:t>条注</w:t>
            </w:r>
            <w:r>
              <w:rPr>
                <w:rFonts w:hint="eastAsia"/>
                <w:color w:val="000000"/>
                <w:szCs w:val="21"/>
                <w:lang w:val="zh-CN"/>
              </w:rPr>
              <w:t>2</w:t>
            </w:r>
            <w:r>
              <w:rPr>
                <w:rFonts w:hint="eastAsia"/>
                <w:color w:val="000000"/>
                <w:szCs w:val="21"/>
                <w:lang w:val="zh-CN"/>
              </w:rPr>
              <w:t>、</w:t>
            </w:r>
            <w:r>
              <w:rPr>
                <w:rFonts w:hint="eastAsia"/>
                <w:color w:val="000000"/>
                <w:szCs w:val="21"/>
                <w:lang w:val="zh-CN"/>
              </w:rPr>
              <w:t>3</w:t>
            </w:r>
            <w:r>
              <w:rPr>
                <w:rFonts w:hint="eastAsia"/>
                <w:color w:val="000000"/>
                <w:szCs w:val="21"/>
                <w:lang w:val="zh-CN"/>
              </w:rPr>
              <w:t>确定。</w:t>
            </w:r>
          </w:p>
          <w:p w:rsidR="00ED55E6" w:rsidRDefault="004266BC">
            <w:pPr>
              <w:adjustRightInd w:val="0"/>
              <w:snapToGrid w:val="0"/>
              <w:spacing w:line="300" w:lineRule="exact"/>
              <w:jc w:val="left"/>
              <w:rPr>
                <w:color w:val="000000"/>
                <w:szCs w:val="21"/>
                <w:lang w:val="zh-CN"/>
              </w:rPr>
            </w:pPr>
            <w:r>
              <w:rPr>
                <w:rFonts w:hint="eastAsia"/>
                <w:color w:val="000000"/>
                <w:szCs w:val="21"/>
                <w:lang w:val="zh-CN"/>
              </w:rPr>
              <w:t xml:space="preserve">8. </w:t>
            </w:r>
            <w:r>
              <w:rPr>
                <w:rFonts w:hint="eastAsia"/>
                <w:color w:val="000000"/>
                <w:szCs w:val="21"/>
                <w:lang w:val="zh-CN"/>
              </w:rPr>
              <w:t>乙炔备货库、丙烷备货库根据《危险化学品经营企业安全技术基本要求》（</w:t>
            </w:r>
            <w:r>
              <w:rPr>
                <w:rFonts w:hint="eastAsia"/>
                <w:color w:val="000000"/>
                <w:szCs w:val="21"/>
                <w:lang w:val="zh-CN"/>
              </w:rPr>
              <w:t>GB 18265-2019</w:t>
            </w:r>
            <w:r>
              <w:rPr>
                <w:rFonts w:hint="eastAsia"/>
                <w:color w:val="000000"/>
                <w:szCs w:val="21"/>
                <w:lang w:val="zh-CN"/>
              </w:rPr>
              <w:t>）第</w:t>
            </w:r>
            <w:r>
              <w:rPr>
                <w:rFonts w:hint="eastAsia"/>
                <w:color w:val="000000"/>
                <w:szCs w:val="21"/>
                <w:lang w:val="zh-CN"/>
              </w:rPr>
              <w:t>5.2.6</w:t>
            </w:r>
            <w:r>
              <w:rPr>
                <w:rFonts w:hint="eastAsia"/>
                <w:color w:val="000000"/>
                <w:szCs w:val="21"/>
                <w:lang w:val="zh-CN"/>
              </w:rPr>
              <w:t>进行设置。</w:t>
            </w:r>
          </w:p>
        </w:tc>
      </w:tr>
    </w:tbl>
    <w:p w:rsidR="00ED55E6" w:rsidRDefault="00ED55E6">
      <w:pPr>
        <w:pStyle w:val="Default"/>
        <w:rPr>
          <w:rFonts w:hint="default"/>
        </w:rPr>
      </w:pPr>
    </w:p>
    <w:p w:rsidR="00ED55E6" w:rsidRDefault="004266BC" w:rsidP="0029322F">
      <w:pPr>
        <w:pStyle w:val="3"/>
        <w:snapToGrid w:val="0"/>
        <w:spacing w:beforeLines="50" w:after="0" w:line="360" w:lineRule="auto"/>
        <w:rPr>
          <w:rFonts w:ascii="黑体" w:eastAsia="黑体" w:hAnsi="黑体"/>
          <w:spacing w:val="20"/>
          <w:szCs w:val="28"/>
        </w:rPr>
      </w:pPr>
      <w:bookmarkStart w:id="107" w:name="_Toc96530791"/>
      <w:r>
        <w:rPr>
          <w:rFonts w:ascii="黑体" w:eastAsia="黑体" w:hAnsi="黑体"/>
          <w:spacing w:val="20"/>
          <w:szCs w:val="28"/>
        </w:rPr>
        <w:t>2.2.3自然条件</w:t>
      </w:r>
      <w:bookmarkEnd w:id="107"/>
    </w:p>
    <w:p w:rsidR="00ED55E6" w:rsidRDefault="004266BC">
      <w:pPr>
        <w:pStyle w:val="4"/>
        <w:keepLines w:val="0"/>
        <w:adjustRightInd w:val="0"/>
        <w:snapToGrid w:val="0"/>
        <w:spacing w:before="0" w:after="0" w:line="360" w:lineRule="auto"/>
        <w:rPr>
          <w:rFonts w:ascii="黑体" w:hAnsi="黑体"/>
          <w:b w:val="0"/>
          <w:spacing w:val="20"/>
          <w:szCs w:val="24"/>
        </w:rPr>
      </w:pPr>
      <w:bookmarkStart w:id="108" w:name="_Toc239748074"/>
      <w:bookmarkStart w:id="109" w:name="_Toc409442599"/>
      <w:r>
        <w:rPr>
          <w:rFonts w:ascii="黑体" w:hAnsi="黑体"/>
          <w:b w:val="0"/>
          <w:spacing w:val="20"/>
          <w:szCs w:val="24"/>
        </w:rPr>
        <w:t>2.2.3.1气象条件</w:t>
      </w:r>
      <w:bookmarkEnd w:id="108"/>
      <w:bookmarkEnd w:id="109"/>
    </w:p>
    <w:p w:rsidR="00ED55E6" w:rsidRDefault="004266BC">
      <w:pPr>
        <w:widowControl/>
        <w:topLinePunct/>
        <w:adjustRightInd w:val="0"/>
        <w:snapToGrid w:val="0"/>
        <w:spacing w:line="360" w:lineRule="auto"/>
        <w:ind w:firstLineChars="200" w:firstLine="640"/>
        <w:rPr>
          <w:spacing w:val="20"/>
          <w:sz w:val="28"/>
          <w:szCs w:val="28"/>
        </w:rPr>
      </w:pPr>
      <w:bookmarkStart w:id="110" w:name="_Toc406887392"/>
      <w:r>
        <w:rPr>
          <w:rFonts w:hint="eastAsia"/>
          <w:spacing w:val="20"/>
          <w:sz w:val="28"/>
          <w:szCs w:val="28"/>
        </w:rPr>
        <w:t>寻甸县属低纬高原亚热带季风气候区，气候资源丰富、类型多样，有明显的“立体气候”特征。冬无严寒，夏无酷暑，真正的四季如春。冬季稍有低温，夏季略有炎热之感，干湿季分明。冬春季</w:t>
      </w:r>
      <w:r>
        <w:rPr>
          <w:rFonts w:hint="eastAsia"/>
          <w:spacing w:val="20"/>
          <w:sz w:val="28"/>
          <w:szCs w:val="28"/>
        </w:rPr>
        <w:lastRenderedPageBreak/>
        <w:t>以晴好天气为主，夏秋季雨水虽然稍多，但很少有江南梅雨的连绵无休，多为三两天的阵雨。复杂多变的气候和地理环境也造成各类气象灾害频发，干旱和洪涝、低温、冰雹、大风等灾害是最主要的气象灾害。多年平均气温为</w:t>
      </w:r>
      <w:r>
        <w:rPr>
          <w:rFonts w:hint="eastAsia"/>
          <w:spacing w:val="20"/>
          <w:sz w:val="28"/>
          <w:szCs w:val="28"/>
        </w:rPr>
        <w:t>14.5</w:t>
      </w:r>
      <w:r>
        <w:rPr>
          <w:rFonts w:hint="eastAsia"/>
          <w:spacing w:val="20"/>
          <w:sz w:val="28"/>
          <w:szCs w:val="28"/>
        </w:rPr>
        <w:t>℃，平均最高气温</w:t>
      </w:r>
      <w:r>
        <w:rPr>
          <w:rFonts w:hint="eastAsia"/>
          <w:spacing w:val="20"/>
          <w:sz w:val="28"/>
          <w:szCs w:val="28"/>
        </w:rPr>
        <w:t>21.6</w:t>
      </w:r>
      <w:r>
        <w:rPr>
          <w:rFonts w:hint="eastAsia"/>
          <w:spacing w:val="20"/>
          <w:sz w:val="28"/>
          <w:szCs w:val="28"/>
        </w:rPr>
        <w:t>℃，平均最低气温</w:t>
      </w:r>
      <w:r>
        <w:rPr>
          <w:rFonts w:hint="eastAsia"/>
          <w:spacing w:val="20"/>
          <w:sz w:val="28"/>
          <w:szCs w:val="28"/>
        </w:rPr>
        <w:t>9.7</w:t>
      </w:r>
      <w:r>
        <w:rPr>
          <w:rFonts w:hint="eastAsia"/>
          <w:spacing w:val="20"/>
          <w:sz w:val="28"/>
          <w:szCs w:val="28"/>
        </w:rPr>
        <w:t>℃，极端最高气温</w:t>
      </w:r>
      <w:r>
        <w:rPr>
          <w:rFonts w:hint="eastAsia"/>
          <w:spacing w:val="20"/>
          <w:sz w:val="28"/>
          <w:szCs w:val="28"/>
        </w:rPr>
        <w:t>31.6</w:t>
      </w:r>
      <w:r>
        <w:rPr>
          <w:rFonts w:hint="eastAsia"/>
          <w:spacing w:val="20"/>
          <w:sz w:val="28"/>
          <w:szCs w:val="28"/>
        </w:rPr>
        <w:t>℃，极端最低气温</w:t>
      </w:r>
      <w:r>
        <w:rPr>
          <w:rFonts w:hint="eastAsia"/>
          <w:spacing w:val="20"/>
          <w:sz w:val="28"/>
          <w:szCs w:val="28"/>
        </w:rPr>
        <w:t>-6.2</w:t>
      </w:r>
      <w:r>
        <w:rPr>
          <w:rFonts w:hint="eastAsia"/>
          <w:spacing w:val="20"/>
          <w:sz w:val="28"/>
          <w:szCs w:val="28"/>
        </w:rPr>
        <w:t>℃。平均无霜期达</w:t>
      </w:r>
      <w:r>
        <w:rPr>
          <w:rFonts w:hint="eastAsia"/>
          <w:spacing w:val="20"/>
          <w:sz w:val="28"/>
          <w:szCs w:val="28"/>
        </w:rPr>
        <w:t>240d</w:t>
      </w:r>
      <w:r>
        <w:rPr>
          <w:rFonts w:hint="eastAsia"/>
          <w:spacing w:val="20"/>
          <w:sz w:val="28"/>
          <w:szCs w:val="28"/>
        </w:rPr>
        <w:t>，年气温变化平稳。多年平均年降水量</w:t>
      </w:r>
      <w:r>
        <w:rPr>
          <w:rFonts w:hint="eastAsia"/>
          <w:spacing w:val="20"/>
          <w:sz w:val="28"/>
          <w:szCs w:val="28"/>
        </w:rPr>
        <w:t>900mm</w:t>
      </w:r>
      <w:r>
        <w:rPr>
          <w:rFonts w:hint="eastAsia"/>
          <w:spacing w:val="20"/>
          <w:sz w:val="28"/>
          <w:szCs w:val="28"/>
        </w:rPr>
        <w:t>。年均日照时数为</w:t>
      </w:r>
      <w:r>
        <w:rPr>
          <w:rFonts w:hint="eastAsia"/>
          <w:spacing w:val="20"/>
          <w:sz w:val="28"/>
          <w:szCs w:val="28"/>
        </w:rPr>
        <w:t>2291.2h</w:t>
      </w:r>
      <w:r>
        <w:rPr>
          <w:rFonts w:hint="eastAsia"/>
          <w:spacing w:val="20"/>
          <w:sz w:val="28"/>
          <w:szCs w:val="28"/>
        </w:rPr>
        <w:t>，占可照时数的</w:t>
      </w:r>
      <w:r>
        <w:rPr>
          <w:rFonts w:hint="eastAsia"/>
          <w:spacing w:val="20"/>
          <w:sz w:val="28"/>
          <w:szCs w:val="28"/>
        </w:rPr>
        <w:t>51.6%</w:t>
      </w:r>
      <w:r>
        <w:rPr>
          <w:rFonts w:hint="eastAsia"/>
          <w:spacing w:val="20"/>
          <w:sz w:val="28"/>
          <w:szCs w:val="28"/>
        </w:rPr>
        <w:t>。常年盛行西南风（风向频率为</w:t>
      </w:r>
      <w:r>
        <w:rPr>
          <w:rFonts w:hint="eastAsia"/>
          <w:spacing w:val="20"/>
          <w:sz w:val="28"/>
          <w:szCs w:val="28"/>
        </w:rPr>
        <w:t>30%</w:t>
      </w:r>
      <w:r>
        <w:rPr>
          <w:rFonts w:hint="eastAsia"/>
          <w:spacing w:val="20"/>
          <w:sz w:val="28"/>
          <w:szCs w:val="28"/>
        </w:rPr>
        <w:t>），年内平均最大风速出现在春季。一日内风速最大值出现在下午</w:t>
      </w:r>
      <w:r>
        <w:rPr>
          <w:rFonts w:hint="eastAsia"/>
          <w:spacing w:val="20"/>
          <w:sz w:val="28"/>
          <w:szCs w:val="28"/>
        </w:rPr>
        <w:t>14-15</w:t>
      </w:r>
      <w:r>
        <w:rPr>
          <w:rFonts w:hint="eastAsia"/>
          <w:spacing w:val="20"/>
          <w:sz w:val="28"/>
          <w:szCs w:val="28"/>
        </w:rPr>
        <w:t>时，最小值出现在夜间和清晨，日均风速≤</w:t>
      </w:r>
      <w:r>
        <w:rPr>
          <w:rFonts w:hint="eastAsia"/>
          <w:spacing w:val="20"/>
          <w:sz w:val="28"/>
          <w:szCs w:val="28"/>
        </w:rPr>
        <w:t>4.0m/s</w:t>
      </w:r>
      <w:r>
        <w:rPr>
          <w:rFonts w:hint="eastAsia"/>
          <w:spacing w:val="20"/>
          <w:sz w:val="28"/>
          <w:szCs w:val="28"/>
        </w:rPr>
        <w:t>，最大风速一般≤</w:t>
      </w:r>
      <w:r>
        <w:rPr>
          <w:rFonts w:hint="eastAsia"/>
          <w:spacing w:val="20"/>
          <w:sz w:val="28"/>
          <w:szCs w:val="28"/>
        </w:rPr>
        <w:t>15m/s</w:t>
      </w:r>
      <w:r>
        <w:rPr>
          <w:rFonts w:hint="eastAsia"/>
          <w:spacing w:val="20"/>
          <w:sz w:val="28"/>
          <w:szCs w:val="28"/>
        </w:rPr>
        <w:t>，极少出现</w:t>
      </w:r>
      <w:r>
        <w:rPr>
          <w:rFonts w:hint="eastAsia"/>
          <w:spacing w:val="20"/>
          <w:sz w:val="28"/>
          <w:szCs w:val="28"/>
        </w:rPr>
        <w:t>8</w:t>
      </w:r>
      <w:r>
        <w:rPr>
          <w:rFonts w:hint="eastAsia"/>
          <w:spacing w:val="20"/>
          <w:sz w:val="28"/>
          <w:szCs w:val="28"/>
        </w:rPr>
        <w:t>级（</w:t>
      </w:r>
      <w:r>
        <w:rPr>
          <w:rFonts w:hint="eastAsia"/>
          <w:spacing w:val="20"/>
          <w:sz w:val="28"/>
          <w:szCs w:val="28"/>
        </w:rPr>
        <w:t>17m/s</w:t>
      </w:r>
      <w:r>
        <w:rPr>
          <w:rFonts w:hint="eastAsia"/>
          <w:spacing w:val="20"/>
          <w:sz w:val="28"/>
          <w:szCs w:val="28"/>
        </w:rPr>
        <w:t>）以上大风。</w:t>
      </w:r>
    </w:p>
    <w:p w:rsidR="00ED55E6" w:rsidRDefault="004266BC" w:rsidP="0029322F">
      <w:pPr>
        <w:pStyle w:val="4"/>
        <w:keepLines w:val="0"/>
        <w:adjustRightInd w:val="0"/>
        <w:snapToGrid w:val="0"/>
        <w:spacing w:beforeLines="50" w:after="0" w:line="360" w:lineRule="auto"/>
        <w:rPr>
          <w:rFonts w:ascii="黑体" w:hAnsi="黑体"/>
          <w:b w:val="0"/>
          <w:spacing w:val="20"/>
          <w:szCs w:val="24"/>
        </w:rPr>
      </w:pPr>
      <w:r>
        <w:rPr>
          <w:rFonts w:ascii="黑体" w:hAnsi="黑体"/>
          <w:b w:val="0"/>
          <w:spacing w:val="20"/>
          <w:szCs w:val="24"/>
        </w:rPr>
        <w:t>2.2.3.2</w:t>
      </w:r>
      <w:bookmarkEnd w:id="110"/>
      <w:r>
        <w:rPr>
          <w:rFonts w:ascii="黑体" w:hAnsi="黑体"/>
          <w:b w:val="0"/>
          <w:spacing w:val="20"/>
          <w:szCs w:val="24"/>
        </w:rPr>
        <w:t>地质条件</w:t>
      </w:r>
    </w:p>
    <w:p w:rsidR="00ED55E6" w:rsidRDefault="004266BC">
      <w:pPr>
        <w:topLinePunct/>
        <w:adjustRightInd w:val="0"/>
        <w:snapToGrid w:val="0"/>
        <w:spacing w:line="360" w:lineRule="auto"/>
        <w:ind w:firstLineChars="200" w:firstLine="640"/>
        <w:rPr>
          <w:rFonts w:eastAsiaTheme="minorEastAsia"/>
          <w:spacing w:val="20"/>
          <w:sz w:val="28"/>
        </w:rPr>
      </w:pPr>
      <w:r>
        <w:rPr>
          <w:rFonts w:eastAsiaTheme="minorEastAsia" w:hint="eastAsia"/>
          <w:spacing w:val="20"/>
          <w:sz w:val="28"/>
        </w:rPr>
        <w:t>根据建设单位提供的《昆明寻甸耘宏工业气体充装项目岩土工程详细勘察报告书》第</w:t>
      </w:r>
      <w:r>
        <w:rPr>
          <w:rFonts w:eastAsiaTheme="minorEastAsia" w:hint="eastAsia"/>
          <w:spacing w:val="20"/>
          <w:sz w:val="28"/>
        </w:rPr>
        <w:t>4</w:t>
      </w:r>
      <w:r>
        <w:rPr>
          <w:rFonts w:eastAsiaTheme="minorEastAsia" w:hint="eastAsia"/>
          <w:spacing w:val="20"/>
          <w:sz w:val="28"/>
        </w:rPr>
        <w:t>章“结论与建议”可知：①建筑场地在勘察深度范围内未见暗沟、暗塘及潜层滑坡体等不良地质作用存在，属较均匀地基，适宜建筑。②场地所处的位置建筑抗震不利地段，其场地土等效剪切波速平均值为</w:t>
      </w:r>
      <w:r>
        <w:rPr>
          <w:rFonts w:eastAsiaTheme="minorEastAsia" w:hint="eastAsia"/>
          <w:spacing w:val="20"/>
          <w:sz w:val="28"/>
        </w:rPr>
        <w:t>256.3m/s</w:t>
      </w:r>
      <w:r>
        <w:rPr>
          <w:rFonts w:eastAsiaTheme="minorEastAsia" w:hint="eastAsia"/>
          <w:spacing w:val="20"/>
          <w:sz w:val="28"/>
        </w:rPr>
        <w:t>，根据《建筑抗震设计规范》（</w:t>
      </w:r>
      <w:r>
        <w:rPr>
          <w:rFonts w:eastAsiaTheme="minorEastAsia" w:hint="eastAsia"/>
          <w:spacing w:val="20"/>
          <w:sz w:val="28"/>
        </w:rPr>
        <w:t>GB50011-2010</w:t>
      </w:r>
      <w:r>
        <w:rPr>
          <w:rFonts w:eastAsiaTheme="minorEastAsia" w:hint="eastAsia"/>
          <w:spacing w:val="20"/>
          <w:sz w:val="28"/>
        </w:rPr>
        <w:t>，</w:t>
      </w:r>
      <w:r>
        <w:rPr>
          <w:rFonts w:eastAsiaTheme="minorEastAsia" w:hint="eastAsia"/>
          <w:spacing w:val="20"/>
          <w:sz w:val="28"/>
        </w:rPr>
        <w:t>2016</w:t>
      </w:r>
      <w:r>
        <w:rPr>
          <w:rFonts w:eastAsiaTheme="minorEastAsia" w:hint="eastAsia"/>
          <w:spacing w:val="20"/>
          <w:sz w:val="28"/>
        </w:rPr>
        <w:t>年版）相关规定判别，场地土类型为中硬场地土，建筑场地类别属Ⅱ类。</w:t>
      </w:r>
    </w:p>
    <w:p w:rsidR="00ED55E6" w:rsidRDefault="004266BC" w:rsidP="0029322F">
      <w:pPr>
        <w:pStyle w:val="4"/>
        <w:keepLines w:val="0"/>
        <w:adjustRightInd w:val="0"/>
        <w:snapToGrid w:val="0"/>
        <w:spacing w:beforeLines="50" w:after="0" w:line="360" w:lineRule="auto"/>
        <w:rPr>
          <w:rFonts w:ascii="黑体" w:hAnsi="黑体"/>
          <w:b w:val="0"/>
          <w:spacing w:val="20"/>
          <w:szCs w:val="24"/>
        </w:rPr>
      </w:pPr>
      <w:r>
        <w:rPr>
          <w:rFonts w:ascii="黑体" w:hAnsi="黑体"/>
          <w:b w:val="0"/>
          <w:spacing w:val="20"/>
          <w:szCs w:val="24"/>
        </w:rPr>
        <w:t>2.2.3.</w:t>
      </w:r>
      <w:r>
        <w:rPr>
          <w:rFonts w:ascii="黑体" w:hAnsi="黑体" w:hint="eastAsia"/>
          <w:b w:val="0"/>
          <w:spacing w:val="20"/>
          <w:szCs w:val="24"/>
        </w:rPr>
        <w:t>3</w:t>
      </w:r>
      <w:r>
        <w:rPr>
          <w:rFonts w:ascii="黑体" w:hAnsi="黑体"/>
          <w:b w:val="0"/>
          <w:spacing w:val="20"/>
          <w:szCs w:val="24"/>
        </w:rPr>
        <w:t>地形地貌</w:t>
      </w:r>
    </w:p>
    <w:p w:rsidR="00ED55E6" w:rsidRDefault="004266BC">
      <w:pPr>
        <w:topLinePunct/>
        <w:adjustRightInd w:val="0"/>
        <w:snapToGrid w:val="0"/>
        <w:spacing w:line="360" w:lineRule="auto"/>
        <w:ind w:firstLineChars="200" w:firstLine="640"/>
        <w:rPr>
          <w:rFonts w:eastAsiaTheme="minorEastAsia"/>
          <w:spacing w:val="20"/>
          <w:sz w:val="28"/>
        </w:rPr>
      </w:pPr>
      <w:r>
        <w:rPr>
          <w:rFonts w:eastAsiaTheme="minorEastAsia" w:hint="eastAsia"/>
          <w:spacing w:val="20"/>
          <w:sz w:val="28"/>
        </w:rPr>
        <w:t>项目位于耘宏公司厂区内，耘宏公司自</w:t>
      </w:r>
      <w:r>
        <w:rPr>
          <w:rFonts w:eastAsiaTheme="minorEastAsia" w:hint="eastAsia"/>
          <w:spacing w:val="20"/>
          <w:sz w:val="28"/>
        </w:rPr>
        <w:t>2014</w:t>
      </w:r>
      <w:r>
        <w:rPr>
          <w:rFonts w:eastAsiaTheme="minorEastAsia" w:hint="eastAsia"/>
          <w:spacing w:val="20"/>
          <w:sz w:val="28"/>
        </w:rPr>
        <w:t>年建厂，现厂区已三通一平，厂区场地及周边场地均平坦，自建厂以来未见地基下沉、开裂、滑坡、泥石流、坍塌等不良现象。</w:t>
      </w:r>
    </w:p>
    <w:p w:rsidR="00ED55E6" w:rsidRDefault="004266BC" w:rsidP="0029322F">
      <w:pPr>
        <w:pStyle w:val="4"/>
        <w:keepLines w:val="0"/>
        <w:adjustRightInd w:val="0"/>
        <w:snapToGrid w:val="0"/>
        <w:spacing w:beforeLines="50" w:after="0" w:line="360" w:lineRule="auto"/>
        <w:rPr>
          <w:rFonts w:ascii="黑体" w:hAnsi="黑体"/>
          <w:b w:val="0"/>
          <w:spacing w:val="20"/>
          <w:szCs w:val="24"/>
        </w:rPr>
      </w:pPr>
      <w:r>
        <w:rPr>
          <w:rFonts w:ascii="黑体" w:hAnsi="黑体"/>
          <w:b w:val="0"/>
          <w:spacing w:val="20"/>
          <w:szCs w:val="24"/>
        </w:rPr>
        <w:t>2.2.3.</w:t>
      </w:r>
      <w:r>
        <w:rPr>
          <w:rFonts w:ascii="黑体" w:hAnsi="黑体" w:hint="eastAsia"/>
          <w:b w:val="0"/>
          <w:spacing w:val="20"/>
          <w:szCs w:val="24"/>
        </w:rPr>
        <w:t>4</w:t>
      </w:r>
      <w:r>
        <w:rPr>
          <w:rFonts w:ascii="黑体" w:hAnsi="黑体"/>
          <w:b w:val="0"/>
          <w:spacing w:val="20"/>
        </w:rPr>
        <w:t>地震烈度</w:t>
      </w:r>
    </w:p>
    <w:p w:rsidR="00ED55E6" w:rsidRDefault="004266BC">
      <w:pPr>
        <w:topLinePunct/>
        <w:adjustRightInd w:val="0"/>
        <w:snapToGrid w:val="0"/>
        <w:spacing w:line="360" w:lineRule="auto"/>
        <w:ind w:firstLineChars="200" w:firstLine="640"/>
        <w:rPr>
          <w:rFonts w:eastAsiaTheme="minorEastAsia"/>
          <w:spacing w:val="20"/>
          <w:sz w:val="28"/>
        </w:rPr>
      </w:pPr>
      <w:r>
        <w:rPr>
          <w:rFonts w:asciiTheme="minorEastAsia" w:eastAsiaTheme="minorEastAsia" w:hAnsiTheme="minorEastAsia" w:cstheme="minorEastAsia" w:hint="eastAsia"/>
          <w:spacing w:val="20"/>
          <w:sz w:val="28"/>
        </w:rPr>
        <w:t>根据《建筑抗震设计规范》（GB50011-2010，（2016年版））附录A，我国主要城镇抗震设防烈度、设计基本地震加速度和设计</w:t>
      </w:r>
      <w:r>
        <w:rPr>
          <w:rFonts w:asciiTheme="minorEastAsia" w:eastAsiaTheme="minorEastAsia" w:hAnsiTheme="minorEastAsia" w:cstheme="minorEastAsia" w:hint="eastAsia"/>
          <w:spacing w:val="20"/>
          <w:sz w:val="28"/>
        </w:rPr>
        <w:lastRenderedPageBreak/>
        <w:t>地震分组的划分，项目所在地属于寻甸县，抗震设防烈度为9度，设计地震分组为第二组，设计基本地震加速度值为0.40g。</w:t>
      </w:r>
    </w:p>
    <w:p w:rsidR="00ED55E6" w:rsidRDefault="004266BC" w:rsidP="0029322F">
      <w:pPr>
        <w:pStyle w:val="4"/>
        <w:keepLines w:val="0"/>
        <w:adjustRightInd w:val="0"/>
        <w:snapToGrid w:val="0"/>
        <w:spacing w:beforeLines="50" w:after="0" w:line="360" w:lineRule="auto"/>
        <w:rPr>
          <w:rFonts w:ascii="黑体" w:hAnsi="黑体"/>
          <w:b w:val="0"/>
          <w:spacing w:val="20"/>
          <w:szCs w:val="24"/>
        </w:rPr>
      </w:pPr>
      <w:r>
        <w:rPr>
          <w:rFonts w:ascii="黑体" w:hAnsi="黑体"/>
          <w:b w:val="0"/>
          <w:spacing w:val="20"/>
          <w:szCs w:val="24"/>
        </w:rPr>
        <w:t>2.2.3.</w:t>
      </w:r>
      <w:r>
        <w:rPr>
          <w:rFonts w:ascii="黑体" w:hAnsi="黑体" w:hint="eastAsia"/>
          <w:b w:val="0"/>
          <w:spacing w:val="20"/>
          <w:szCs w:val="24"/>
        </w:rPr>
        <w:t>5</w:t>
      </w:r>
      <w:r>
        <w:rPr>
          <w:rFonts w:ascii="黑体" w:hAnsi="黑体"/>
          <w:b w:val="0"/>
          <w:spacing w:val="20"/>
        </w:rPr>
        <w:t>水文</w:t>
      </w:r>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bCs/>
          <w:spacing w:val="20"/>
          <w:sz w:val="28"/>
        </w:rPr>
      </w:pPr>
      <w:r>
        <w:rPr>
          <w:rFonts w:asciiTheme="minorEastAsia" w:eastAsiaTheme="minorEastAsia" w:hAnsiTheme="minorEastAsia" w:cstheme="minorEastAsia" w:hint="eastAsia"/>
          <w:bCs/>
          <w:spacing w:val="20"/>
          <w:sz w:val="28"/>
        </w:rPr>
        <w:t>寻甸回族彝族自治县有大小20余条河流和一个天然湖泊——清水海。这些河流和湖泊，宛若镶嵌在绿树丛中的玉带和宝石，使江山生色。主要河流有牛栏江、柯渡河、四甲河、功山河、大白河等。最大的河流牛栏江是金沙江水系的重要支流，源于嵩明县嘉丽泽，自南而北，贯穿县境，长约70km，经塘子、城关、七星、河口四个乡镇，流入会泽县。</w:t>
      </w:r>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bCs/>
          <w:spacing w:val="20"/>
          <w:sz w:val="28"/>
        </w:rPr>
      </w:pPr>
      <w:r>
        <w:rPr>
          <w:rFonts w:asciiTheme="minorEastAsia" w:eastAsiaTheme="minorEastAsia" w:hAnsiTheme="minorEastAsia" w:cstheme="minorEastAsia" w:hint="eastAsia"/>
          <w:bCs/>
          <w:spacing w:val="20"/>
          <w:sz w:val="28"/>
        </w:rPr>
        <w:t>项目位置不在低洼处，不易受到洪水威胁。项目地址周围大约1公里范围无河流、水库，项目排水对周围环境无明显影响。</w:t>
      </w:r>
    </w:p>
    <w:p w:rsidR="00ED55E6" w:rsidRDefault="004266BC" w:rsidP="0029322F">
      <w:pPr>
        <w:pStyle w:val="3"/>
        <w:snapToGrid w:val="0"/>
        <w:spacing w:beforeLines="50" w:after="0" w:line="360" w:lineRule="auto"/>
        <w:rPr>
          <w:rFonts w:ascii="黑体" w:eastAsia="黑体" w:hAnsi="黑体"/>
          <w:spacing w:val="20"/>
          <w:szCs w:val="28"/>
        </w:rPr>
      </w:pPr>
      <w:bookmarkStart w:id="111" w:name="_Toc96530792"/>
      <w:r>
        <w:rPr>
          <w:rFonts w:ascii="黑体" w:eastAsia="黑体" w:hAnsi="黑体"/>
          <w:spacing w:val="20"/>
          <w:szCs w:val="28"/>
        </w:rPr>
        <w:t>2.</w:t>
      </w:r>
      <w:r>
        <w:rPr>
          <w:rFonts w:ascii="黑体" w:eastAsia="黑体" w:hAnsi="黑体" w:hint="eastAsia"/>
          <w:spacing w:val="20"/>
          <w:szCs w:val="28"/>
        </w:rPr>
        <w:t>2.4建</w:t>
      </w:r>
      <w:r>
        <w:rPr>
          <w:rFonts w:ascii="黑体" w:eastAsia="黑体" w:hAnsi="黑体"/>
          <w:spacing w:val="20"/>
          <w:szCs w:val="28"/>
        </w:rPr>
        <w:t>设项目概况</w:t>
      </w:r>
      <w:bookmarkEnd w:id="111"/>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spacing w:val="20"/>
          <w:sz w:val="28"/>
          <w:szCs w:val="28"/>
        </w:rPr>
      </w:pPr>
      <w:r>
        <w:rPr>
          <w:rFonts w:asciiTheme="minorEastAsia" w:eastAsiaTheme="minorEastAsia" w:hAnsiTheme="minorEastAsia" w:cstheme="minorEastAsia" w:hint="eastAsia"/>
          <w:spacing w:val="20"/>
          <w:sz w:val="28"/>
          <w:szCs w:val="28"/>
        </w:rPr>
        <w:t>1、项目建设概况</w:t>
      </w:r>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spacing w:val="20"/>
          <w:sz w:val="28"/>
          <w:szCs w:val="28"/>
        </w:rPr>
      </w:pPr>
      <w:r>
        <w:rPr>
          <w:rFonts w:asciiTheme="minorEastAsia" w:eastAsiaTheme="minorEastAsia" w:hAnsiTheme="minorEastAsia" w:cstheme="minorEastAsia" w:hint="eastAsia"/>
          <w:spacing w:val="20"/>
          <w:sz w:val="28"/>
          <w:szCs w:val="28"/>
        </w:rPr>
        <w:t>1）项目名称：昆明耘宏工业气体有限公司扩建丙烷、乙炔备货库建设项目</w:t>
      </w:r>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spacing w:val="20"/>
          <w:sz w:val="28"/>
          <w:szCs w:val="28"/>
        </w:rPr>
      </w:pPr>
      <w:r>
        <w:rPr>
          <w:rFonts w:asciiTheme="minorEastAsia" w:eastAsiaTheme="minorEastAsia" w:hAnsiTheme="minorEastAsia" w:cstheme="minorEastAsia" w:hint="eastAsia"/>
          <w:spacing w:val="20"/>
          <w:sz w:val="28"/>
          <w:szCs w:val="28"/>
        </w:rPr>
        <w:t>2）建设性质：扩建</w:t>
      </w:r>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spacing w:val="20"/>
          <w:sz w:val="28"/>
          <w:szCs w:val="28"/>
        </w:rPr>
      </w:pPr>
      <w:r>
        <w:rPr>
          <w:rFonts w:asciiTheme="minorEastAsia" w:eastAsiaTheme="minorEastAsia" w:hAnsiTheme="minorEastAsia" w:cstheme="minorEastAsia" w:hint="eastAsia"/>
          <w:spacing w:val="20"/>
          <w:sz w:val="28"/>
          <w:szCs w:val="28"/>
        </w:rPr>
        <w:t>3）经营场所：云南省昆明市寻甸县羊街镇林业产业园区昆明耘宏工业气体有限公司内</w:t>
      </w:r>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spacing w:val="20"/>
          <w:sz w:val="28"/>
          <w:szCs w:val="28"/>
        </w:rPr>
      </w:pPr>
      <w:r>
        <w:rPr>
          <w:rFonts w:asciiTheme="minorEastAsia" w:eastAsiaTheme="minorEastAsia" w:hAnsiTheme="minorEastAsia" w:cstheme="minorEastAsia" w:hint="eastAsia"/>
          <w:spacing w:val="20"/>
          <w:sz w:val="28"/>
          <w:szCs w:val="28"/>
        </w:rPr>
        <w:t>4）建设单位：昆明耘宏工业气体有限公司（以下简称“耘宏公司”）</w:t>
      </w:r>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spacing w:val="20"/>
          <w:sz w:val="28"/>
          <w:szCs w:val="28"/>
        </w:rPr>
      </w:pPr>
      <w:r>
        <w:rPr>
          <w:rFonts w:asciiTheme="minorEastAsia" w:eastAsiaTheme="minorEastAsia" w:hAnsiTheme="minorEastAsia" w:cstheme="minorEastAsia" w:hint="eastAsia"/>
          <w:spacing w:val="20"/>
          <w:sz w:val="28"/>
          <w:szCs w:val="28"/>
        </w:rPr>
        <w:t>5）类型：有限责任公司（自然人投资或控股）</w:t>
      </w:r>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spacing w:val="20"/>
          <w:sz w:val="28"/>
          <w:szCs w:val="28"/>
        </w:rPr>
      </w:pPr>
      <w:r>
        <w:rPr>
          <w:rFonts w:asciiTheme="minorEastAsia" w:eastAsiaTheme="minorEastAsia" w:hAnsiTheme="minorEastAsia" w:cstheme="minorEastAsia" w:hint="eastAsia"/>
          <w:spacing w:val="20"/>
          <w:sz w:val="28"/>
          <w:szCs w:val="28"/>
        </w:rPr>
        <w:t>6）建设单位法人代表：陈柯含</w:t>
      </w:r>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spacing w:val="20"/>
          <w:sz w:val="28"/>
          <w:szCs w:val="28"/>
        </w:rPr>
      </w:pPr>
      <w:r>
        <w:rPr>
          <w:rFonts w:asciiTheme="minorEastAsia" w:eastAsiaTheme="minorEastAsia" w:hAnsiTheme="minorEastAsia" w:cstheme="minorEastAsia" w:hint="eastAsia"/>
          <w:spacing w:val="20"/>
          <w:sz w:val="28"/>
          <w:szCs w:val="28"/>
        </w:rPr>
        <w:t>7）项目负责人：陈柯含</w:t>
      </w:r>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spacing w:val="20"/>
          <w:sz w:val="28"/>
          <w:szCs w:val="28"/>
        </w:rPr>
      </w:pPr>
      <w:r>
        <w:rPr>
          <w:rFonts w:asciiTheme="minorEastAsia" w:eastAsiaTheme="minorEastAsia" w:hAnsiTheme="minorEastAsia" w:cstheme="minorEastAsia" w:hint="eastAsia"/>
          <w:spacing w:val="20"/>
          <w:sz w:val="28"/>
          <w:szCs w:val="28"/>
        </w:rPr>
        <w:t>8）项目总投资：624万元</w:t>
      </w:r>
    </w:p>
    <w:p w:rsidR="00ED55E6" w:rsidRDefault="004266BC">
      <w:pPr>
        <w:topLinePunct/>
        <w:adjustRightInd w:val="0"/>
        <w:snapToGrid w:val="0"/>
        <w:spacing w:line="360" w:lineRule="auto"/>
        <w:ind w:firstLineChars="100" w:firstLine="320"/>
        <w:rPr>
          <w:rFonts w:asciiTheme="minorEastAsia" w:eastAsiaTheme="minorEastAsia" w:hAnsiTheme="minorEastAsia" w:cstheme="minorEastAsia"/>
          <w:spacing w:val="20"/>
          <w:sz w:val="28"/>
          <w:szCs w:val="28"/>
        </w:rPr>
      </w:pPr>
      <w:r>
        <w:rPr>
          <w:rFonts w:asciiTheme="minorEastAsia" w:eastAsiaTheme="minorEastAsia" w:hAnsiTheme="minorEastAsia" w:cstheme="minorEastAsia" w:hint="eastAsia"/>
          <w:spacing w:val="20"/>
          <w:sz w:val="28"/>
          <w:szCs w:val="28"/>
        </w:rPr>
        <w:t xml:space="preserve">  9）耘宏公司厂区用地现状为工业用地，整个厂区占地面积为</w:t>
      </w:r>
      <w:r>
        <w:rPr>
          <w:rFonts w:asciiTheme="minorEastAsia" w:eastAsiaTheme="minorEastAsia" w:hAnsiTheme="minorEastAsia" w:cstheme="minorEastAsia" w:hint="eastAsia"/>
          <w:spacing w:val="20"/>
          <w:sz w:val="28"/>
          <w:szCs w:val="28"/>
        </w:rPr>
        <w:lastRenderedPageBreak/>
        <w:t>8716.50m</w:t>
      </w:r>
      <w:r>
        <w:rPr>
          <w:rFonts w:asciiTheme="minorEastAsia" w:eastAsiaTheme="minorEastAsia" w:hAnsiTheme="minorEastAsia" w:cstheme="minorEastAsia" w:hint="eastAsia"/>
          <w:spacing w:val="20"/>
          <w:sz w:val="28"/>
          <w:szCs w:val="28"/>
          <w:vertAlign w:val="superscript"/>
        </w:rPr>
        <w:t>2</w:t>
      </w:r>
      <w:r>
        <w:rPr>
          <w:rFonts w:asciiTheme="minorEastAsia" w:eastAsiaTheme="minorEastAsia" w:hAnsiTheme="minorEastAsia" w:cstheme="minorEastAsia" w:hint="eastAsia"/>
          <w:spacing w:val="20"/>
          <w:sz w:val="28"/>
          <w:szCs w:val="28"/>
        </w:rPr>
        <w:t>，折合13.07亩。项目是在耘宏公司厂区原有厂房内增设，不再另外征地。</w:t>
      </w:r>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spacing w:val="20"/>
          <w:sz w:val="28"/>
          <w:szCs w:val="28"/>
        </w:rPr>
      </w:pPr>
      <w:r>
        <w:rPr>
          <w:rFonts w:asciiTheme="minorEastAsia" w:eastAsiaTheme="minorEastAsia" w:hAnsiTheme="minorEastAsia" w:cstheme="minorEastAsia" w:hint="eastAsia"/>
          <w:spacing w:val="20"/>
          <w:sz w:val="28"/>
          <w:szCs w:val="28"/>
        </w:rPr>
        <w:t>10）项目建设主要建设内容及规模：</w:t>
      </w:r>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spacing w:val="20"/>
          <w:sz w:val="28"/>
          <w:szCs w:val="28"/>
        </w:rPr>
      </w:pPr>
      <w:r>
        <w:rPr>
          <w:rFonts w:asciiTheme="minorEastAsia" w:eastAsiaTheme="minorEastAsia" w:hAnsiTheme="minorEastAsia" w:cstheme="minorEastAsia" w:hint="eastAsia"/>
          <w:spacing w:val="20"/>
          <w:sz w:val="28"/>
          <w:szCs w:val="28"/>
        </w:rPr>
        <w:t>（1）建设内容：在耘宏公司厂区原有充装厂房内增设丙烷、乙炔备货库，</w:t>
      </w:r>
      <w:r w:rsidRPr="00F96EC5">
        <w:rPr>
          <w:rFonts w:asciiTheme="minorEastAsia" w:eastAsiaTheme="minorEastAsia" w:hAnsiTheme="minorEastAsia" w:cstheme="minorEastAsia" w:hint="eastAsia"/>
          <w:color w:val="00B050"/>
          <w:spacing w:val="20"/>
          <w:sz w:val="28"/>
          <w:szCs w:val="28"/>
        </w:rPr>
        <w:t>即</w:t>
      </w:r>
      <w:r w:rsidR="00B22082">
        <w:rPr>
          <w:rFonts w:asciiTheme="minorEastAsia" w:eastAsiaTheme="minorEastAsia" w:hAnsiTheme="minorEastAsia" w:cstheme="minorEastAsia" w:hint="eastAsia"/>
          <w:color w:val="00B050"/>
          <w:spacing w:val="20"/>
          <w:sz w:val="28"/>
          <w:szCs w:val="28"/>
        </w:rPr>
        <w:t>在</w:t>
      </w:r>
      <w:r w:rsidRPr="00F96EC5">
        <w:rPr>
          <w:rFonts w:asciiTheme="minorEastAsia" w:eastAsiaTheme="minorEastAsia" w:hAnsiTheme="minorEastAsia" w:cstheme="minorEastAsia" w:hint="eastAsia"/>
          <w:color w:val="00B050"/>
          <w:spacing w:val="20"/>
          <w:sz w:val="28"/>
          <w:szCs w:val="28"/>
        </w:rPr>
        <w:t>厂区原</w:t>
      </w:r>
      <w:r w:rsidR="00B22082">
        <w:rPr>
          <w:rFonts w:asciiTheme="minorEastAsia" w:eastAsiaTheme="minorEastAsia" w:hAnsiTheme="minorEastAsia" w:cstheme="minorEastAsia" w:hint="eastAsia"/>
          <w:color w:val="00B050"/>
          <w:spacing w:val="20"/>
          <w:sz w:val="28"/>
          <w:szCs w:val="28"/>
        </w:rPr>
        <w:t>有</w:t>
      </w:r>
      <w:r w:rsidRPr="00F96EC5">
        <w:rPr>
          <w:rFonts w:asciiTheme="minorEastAsia" w:eastAsiaTheme="minorEastAsia" w:hAnsiTheme="minorEastAsia" w:cstheme="minorEastAsia" w:hint="eastAsia"/>
          <w:color w:val="00B050"/>
          <w:spacing w:val="20"/>
          <w:sz w:val="28"/>
          <w:szCs w:val="28"/>
        </w:rPr>
        <w:t>闲置医用氧充装间</w:t>
      </w:r>
      <w:r w:rsidR="00B22082">
        <w:rPr>
          <w:rFonts w:asciiTheme="minorEastAsia" w:eastAsiaTheme="minorEastAsia" w:hAnsiTheme="minorEastAsia" w:cstheme="minorEastAsia" w:hint="eastAsia"/>
          <w:color w:val="00B050"/>
          <w:spacing w:val="20"/>
          <w:sz w:val="28"/>
          <w:szCs w:val="28"/>
        </w:rPr>
        <w:t>内布置</w:t>
      </w:r>
      <w:r w:rsidR="00F96EC5" w:rsidRPr="00F96EC5">
        <w:rPr>
          <w:rFonts w:asciiTheme="minorEastAsia" w:eastAsiaTheme="minorEastAsia" w:hAnsiTheme="minorEastAsia" w:cstheme="minorEastAsia" w:hint="eastAsia"/>
          <w:color w:val="00B050"/>
          <w:spacing w:val="20"/>
          <w:sz w:val="28"/>
          <w:szCs w:val="28"/>
        </w:rPr>
        <w:t>乙炔、丙烷备货库</w:t>
      </w:r>
      <w:r w:rsidRPr="00F96EC5">
        <w:rPr>
          <w:rFonts w:asciiTheme="minorEastAsia" w:eastAsiaTheme="minorEastAsia" w:hAnsiTheme="minorEastAsia" w:cstheme="minorEastAsia" w:hint="eastAsia"/>
          <w:color w:val="00B050"/>
          <w:spacing w:val="20"/>
          <w:sz w:val="28"/>
          <w:szCs w:val="28"/>
        </w:rPr>
        <w:t>。</w:t>
      </w:r>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spacing w:val="20"/>
          <w:sz w:val="28"/>
          <w:szCs w:val="28"/>
        </w:rPr>
      </w:pPr>
      <w:r>
        <w:rPr>
          <w:rFonts w:asciiTheme="minorEastAsia" w:eastAsiaTheme="minorEastAsia" w:hAnsiTheme="minorEastAsia" w:cstheme="minorEastAsia"/>
          <w:spacing w:val="20"/>
          <w:sz w:val="28"/>
          <w:szCs w:val="28"/>
        </w:rPr>
        <w:t>（2）经营规模：仓储经营丙烷650吨/年，40L瓶装乙炔1万瓶/年。</w:t>
      </w:r>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spacing w:val="20"/>
          <w:sz w:val="28"/>
          <w:szCs w:val="28"/>
        </w:rPr>
      </w:pPr>
      <w:r>
        <w:rPr>
          <w:rFonts w:asciiTheme="minorEastAsia" w:eastAsiaTheme="minorEastAsia" w:hAnsiTheme="minorEastAsia" w:cstheme="minorEastAsia" w:hint="eastAsia"/>
          <w:spacing w:val="20"/>
          <w:sz w:val="28"/>
          <w:szCs w:val="28"/>
        </w:rPr>
        <w:t>2、项目实施的相关文件</w:t>
      </w:r>
    </w:p>
    <w:p w:rsidR="00ED55E6" w:rsidRDefault="004266BC">
      <w:pPr>
        <w:topLinePunct/>
        <w:adjustRightInd w:val="0"/>
        <w:snapToGrid w:val="0"/>
        <w:spacing w:line="360" w:lineRule="auto"/>
        <w:ind w:firstLineChars="200" w:firstLine="640"/>
        <w:rPr>
          <w:rFonts w:ascii="宋体" w:hAnsi="宋体" w:cstheme="minorEastAsia"/>
          <w:spacing w:val="20"/>
          <w:sz w:val="28"/>
          <w:szCs w:val="28"/>
        </w:rPr>
      </w:pPr>
      <w:r>
        <w:rPr>
          <w:rFonts w:ascii="宋体" w:hAnsi="宋体" w:cstheme="minorEastAsia" w:hint="eastAsia"/>
          <w:spacing w:val="20"/>
          <w:sz w:val="28"/>
          <w:szCs w:val="28"/>
        </w:rPr>
        <w:t>1）《昆明耘宏工业气体有限公司新增丙烷、乙炔备货库项目可行性研究报告》（2022年2月，昆明兰德设计有限公司）；</w:t>
      </w:r>
    </w:p>
    <w:p w:rsidR="00ED55E6" w:rsidRDefault="004266BC">
      <w:pPr>
        <w:topLinePunct/>
        <w:adjustRightInd w:val="0"/>
        <w:snapToGrid w:val="0"/>
        <w:spacing w:line="360" w:lineRule="auto"/>
        <w:ind w:firstLineChars="200" w:firstLine="640"/>
        <w:rPr>
          <w:rFonts w:ascii="宋体" w:hAnsi="宋体" w:cstheme="minorEastAsia"/>
          <w:spacing w:val="20"/>
          <w:sz w:val="28"/>
          <w:szCs w:val="28"/>
        </w:rPr>
      </w:pPr>
      <w:r>
        <w:rPr>
          <w:rFonts w:ascii="宋体" w:hAnsi="宋体" w:cstheme="minorEastAsia" w:hint="eastAsia"/>
          <w:spacing w:val="20"/>
          <w:sz w:val="28"/>
          <w:szCs w:val="28"/>
        </w:rPr>
        <w:t>2）《投资</w:t>
      </w:r>
      <w:r w:rsidR="00F96EC5" w:rsidRPr="00F96EC5">
        <w:rPr>
          <w:rFonts w:ascii="宋体" w:hAnsi="宋体" w:cstheme="minorEastAsia" w:hint="eastAsia"/>
          <w:color w:val="00B050"/>
          <w:spacing w:val="20"/>
          <w:sz w:val="28"/>
          <w:szCs w:val="28"/>
        </w:rPr>
        <w:t>项目</w:t>
      </w:r>
      <w:r>
        <w:rPr>
          <w:rFonts w:ascii="宋体" w:hAnsi="宋体" w:cstheme="minorEastAsia" w:hint="eastAsia"/>
          <w:spacing w:val="20"/>
          <w:sz w:val="28"/>
          <w:szCs w:val="28"/>
        </w:rPr>
        <w:t>备案证》（项目代码：2202-530129-04-01-195601）；</w:t>
      </w:r>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spacing w:val="20"/>
          <w:sz w:val="28"/>
          <w:szCs w:val="28"/>
        </w:rPr>
      </w:pPr>
      <w:r>
        <w:rPr>
          <w:rFonts w:ascii="宋体" w:hAnsi="宋体" w:cstheme="minorEastAsia" w:hint="eastAsia"/>
          <w:spacing w:val="20"/>
          <w:sz w:val="28"/>
          <w:szCs w:val="28"/>
        </w:rPr>
        <w:t>本预评价报告主要依据《昆明耘宏工业气体有限公司新增丙烷、乙炔备货库项目可行性研究报告》（包括总平面布置图、工艺流程简图、设施设备等）进行编制。</w:t>
      </w:r>
    </w:p>
    <w:p w:rsidR="00ED55E6" w:rsidRDefault="004266BC">
      <w:pPr>
        <w:pStyle w:val="2"/>
        <w:spacing w:before="0" w:after="120" w:line="360" w:lineRule="auto"/>
        <w:rPr>
          <w:rFonts w:ascii="楷体" w:eastAsia="楷体" w:hAnsi="楷体"/>
          <w:spacing w:val="20"/>
          <w:szCs w:val="36"/>
        </w:rPr>
      </w:pPr>
      <w:bookmarkStart w:id="112" w:name="_Toc96530793"/>
      <w:r>
        <w:rPr>
          <w:rFonts w:ascii="楷体" w:eastAsia="楷体" w:hAnsi="楷体"/>
          <w:spacing w:val="20"/>
          <w:szCs w:val="36"/>
        </w:rPr>
        <w:t>2.</w:t>
      </w:r>
      <w:r>
        <w:rPr>
          <w:rFonts w:ascii="楷体" w:eastAsia="楷体" w:hAnsi="楷体" w:hint="eastAsia"/>
          <w:spacing w:val="20"/>
          <w:szCs w:val="36"/>
        </w:rPr>
        <w:t>3</w:t>
      </w:r>
      <w:r>
        <w:rPr>
          <w:rFonts w:ascii="楷体" w:eastAsia="楷体" w:hAnsi="楷体"/>
          <w:spacing w:val="20"/>
          <w:szCs w:val="36"/>
        </w:rPr>
        <w:t>产品方案、储存规模、原材料消耗</w:t>
      </w:r>
      <w:bookmarkEnd w:id="112"/>
    </w:p>
    <w:p w:rsidR="00ED55E6" w:rsidRDefault="004266BC" w:rsidP="0029322F">
      <w:pPr>
        <w:pStyle w:val="3"/>
        <w:snapToGrid w:val="0"/>
        <w:spacing w:beforeLines="50" w:after="0" w:line="360" w:lineRule="auto"/>
        <w:rPr>
          <w:rFonts w:ascii="黑体" w:eastAsia="黑体" w:hAnsi="黑体"/>
          <w:spacing w:val="20"/>
          <w:szCs w:val="28"/>
        </w:rPr>
      </w:pPr>
      <w:bookmarkStart w:id="113" w:name="_Toc96530794"/>
      <w:r>
        <w:rPr>
          <w:rFonts w:ascii="黑体" w:eastAsia="黑体" w:hAnsi="黑体"/>
          <w:spacing w:val="20"/>
          <w:szCs w:val="28"/>
        </w:rPr>
        <w:t>2.</w:t>
      </w:r>
      <w:r>
        <w:rPr>
          <w:rFonts w:ascii="黑体" w:eastAsia="黑体" w:hAnsi="黑体" w:hint="eastAsia"/>
          <w:spacing w:val="20"/>
          <w:szCs w:val="28"/>
        </w:rPr>
        <w:t>3</w:t>
      </w:r>
      <w:r>
        <w:rPr>
          <w:rFonts w:ascii="黑体" w:eastAsia="黑体" w:hAnsi="黑体"/>
          <w:spacing w:val="20"/>
          <w:szCs w:val="28"/>
        </w:rPr>
        <w:t>.1产品方案及储存规模</w:t>
      </w:r>
      <w:bookmarkEnd w:id="113"/>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spacing w:val="20"/>
          <w:sz w:val="28"/>
          <w:szCs w:val="28"/>
          <w:lang w:bidi="en-US"/>
        </w:rPr>
      </w:pPr>
      <w:r>
        <w:rPr>
          <w:rFonts w:asciiTheme="minorEastAsia" w:eastAsiaTheme="minorEastAsia" w:hAnsiTheme="minorEastAsia" w:cstheme="minorEastAsia" w:hint="eastAsia"/>
          <w:spacing w:val="20"/>
          <w:sz w:val="28"/>
          <w:szCs w:val="28"/>
          <w:lang w:bidi="en-US"/>
        </w:rPr>
        <w:t>1、本项目产品方案：</w:t>
      </w:r>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spacing w:val="20"/>
          <w:sz w:val="28"/>
          <w:szCs w:val="28"/>
          <w:lang w:bidi="en-US"/>
        </w:rPr>
      </w:pPr>
      <w:r>
        <w:rPr>
          <w:rFonts w:asciiTheme="minorEastAsia" w:eastAsiaTheme="minorEastAsia" w:hAnsiTheme="minorEastAsia" w:cstheme="minorEastAsia" w:hint="eastAsia"/>
          <w:spacing w:val="20"/>
          <w:sz w:val="28"/>
          <w:szCs w:val="28"/>
          <w:lang w:bidi="en-US"/>
        </w:rPr>
        <w:t>①工业丙烷：15kg/瓶装丙烷、50kg/瓶装丙烷。</w:t>
      </w:r>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spacing w:val="20"/>
          <w:sz w:val="28"/>
          <w:szCs w:val="28"/>
          <w:lang w:bidi="en-US"/>
        </w:rPr>
      </w:pPr>
      <w:r>
        <w:rPr>
          <w:rFonts w:asciiTheme="minorEastAsia" w:eastAsiaTheme="minorEastAsia" w:hAnsiTheme="minorEastAsia" w:cstheme="minorEastAsia" w:hint="eastAsia"/>
          <w:spacing w:val="20"/>
          <w:sz w:val="28"/>
          <w:szCs w:val="28"/>
          <w:lang w:bidi="en-US"/>
        </w:rPr>
        <w:t>②瓶装乙炔：40L瓶装乙炔。</w:t>
      </w:r>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spacing w:val="20"/>
          <w:sz w:val="28"/>
          <w:szCs w:val="28"/>
          <w:lang w:bidi="en-US"/>
        </w:rPr>
      </w:pPr>
      <w:r>
        <w:rPr>
          <w:rFonts w:asciiTheme="minorEastAsia" w:eastAsiaTheme="minorEastAsia" w:hAnsiTheme="minorEastAsia" w:cstheme="minorEastAsia" w:hint="eastAsia"/>
          <w:spacing w:val="20"/>
          <w:sz w:val="28"/>
          <w:szCs w:val="28"/>
          <w:lang w:bidi="en-US"/>
        </w:rPr>
        <w:t>2、储存规模：</w:t>
      </w:r>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spacing w:val="20"/>
          <w:sz w:val="28"/>
          <w:szCs w:val="28"/>
          <w:lang w:bidi="en-US"/>
        </w:rPr>
      </w:pPr>
      <w:r>
        <w:rPr>
          <w:rFonts w:asciiTheme="minorEastAsia" w:eastAsiaTheme="minorEastAsia" w:hAnsiTheme="minorEastAsia" w:cstheme="minorEastAsia" w:hint="eastAsia"/>
          <w:spacing w:val="20"/>
          <w:sz w:val="28"/>
          <w:szCs w:val="28"/>
          <w:lang w:bidi="en-US"/>
        </w:rPr>
        <w:t>项目的仓储经营规模为：工业丙烷650吨/年，乙炔1万瓶/年。</w:t>
      </w:r>
    </w:p>
    <w:p w:rsidR="00C01C2D" w:rsidRPr="00C01C2D" w:rsidRDefault="00C01C2D" w:rsidP="00C01C2D">
      <w:pPr>
        <w:pStyle w:val="Default"/>
        <w:spacing w:line="360" w:lineRule="auto"/>
        <w:ind w:firstLineChars="200" w:firstLine="560"/>
        <w:jc w:val="both"/>
        <w:rPr>
          <w:rFonts w:hint="default"/>
          <w:color w:val="00B050"/>
          <w:sz w:val="28"/>
          <w:szCs w:val="28"/>
          <w:lang w:bidi="en-US"/>
        </w:rPr>
      </w:pPr>
      <w:r w:rsidRPr="00C01C2D">
        <w:rPr>
          <w:color w:val="00B050"/>
          <w:sz w:val="28"/>
          <w:szCs w:val="28"/>
        </w:rPr>
        <w:t>①公司乙炔备货库占地面积为4.25m×4m=17m</w:t>
      </w:r>
      <w:r w:rsidRPr="00C01C2D">
        <w:rPr>
          <w:color w:val="00B050"/>
          <w:sz w:val="28"/>
          <w:szCs w:val="28"/>
          <w:vertAlign w:val="superscript"/>
        </w:rPr>
        <w:t>2</w:t>
      </w:r>
      <w:r w:rsidRPr="00C01C2D">
        <w:rPr>
          <w:color w:val="00B050"/>
          <w:sz w:val="28"/>
          <w:szCs w:val="28"/>
        </w:rPr>
        <w:t>，内部设置空瓶区和实瓶区，空实瓶区分别储存面积为8.5m</w:t>
      </w:r>
      <w:r w:rsidRPr="00C01C2D">
        <w:rPr>
          <w:color w:val="00B050"/>
          <w:sz w:val="28"/>
          <w:szCs w:val="28"/>
          <w:vertAlign w:val="superscript"/>
        </w:rPr>
        <w:t>2</w:t>
      </w:r>
      <w:r w:rsidRPr="00C01C2D">
        <w:rPr>
          <w:color w:val="00B050"/>
          <w:sz w:val="28"/>
          <w:szCs w:val="28"/>
        </w:rPr>
        <w:t>，空实瓶区均能储存58瓶，每瓶按7kg计，</w:t>
      </w:r>
      <w:r w:rsidRPr="00C01C2D">
        <w:rPr>
          <w:color w:val="00B050"/>
          <w:sz w:val="28"/>
          <w:szCs w:val="28"/>
        </w:rPr>
        <w:lastRenderedPageBreak/>
        <w:t>乙炔备货库实瓶区乙炔最大储存量为406kg。</w:t>
      </w:r>
    </w:p>
    <w:p w:rsidR="00C01C2D" w:rsidRPr="00C01C2D" w:rsidRDefault="00C01C2D" w:rsidP="00C01C2D">
      <w:pPr>
        <w:pStyle w:val="Default"/>
        <w:spacing w:line="360" w:lineRule="auto"/>
        <w:ind w:firstLineChars="200" w:firstLine="560"/>
        <w:jc w:val="both"/>
        <w:rPr>
          <w:rFonts w:hint="default"/>
          <w:sz w:val="28"/>
          <w:szCs w:val="28"/>
          <w:lang w:bidi="en-US"/>
        </w:rPr>
      </w:pPr>
      <w:r w:rsidRPr="00C01C2D">
        <w:rPr>
          <w:color w:val="00B050"/>
          <w:sz w:val="28"/>
          <w:szCs w:val="28"/>
          <w:lang w:bidi="en-US"/>
        </w:rPr>
        <w:t>②公司丙烷备货库占地面积为（4m×4.408m）+（4m×3.351m）31.036m</w:t>
      </w:r>
      <w:r w:rsidRPr="00C01C2D">
        <w:rPr>
          <w:color w:val="00B050"/>
          <w:sz w:val="28"/>
          <w:szCs w:val="28"/>
          <w:vertAlign w:val="superscript"/>
          <w:lang w:bidi="en-US"/>
        </w:rPr>
        <w:t>2</w:t>
      </w:r>
      <w:r w:rsidRPr="00C01C2D">
        <w:rPr>
          <w:color w:val="00B050"/>
          <w:sz w:val="28"/>
          <w:szCs w:val="28"/>
          <w:lang w:bidi="en-US"/>
        </w:rPr>
        <w:t>，内部设置空瓶区和实瓶区，空实瓶区分别储存面积为13.404m</w:t>
      </w:r>
      <w:r w:rsidRPr="00C01C2D">
        <w:rPr>
          <w:color w:val="00B050"/>
          <w:sz w:val="28"/>
          <w:szCs w:val="28"/>
          <w:vertAlign w:val="superscript"/>
          <w:lang w:bidi="en-US"/>
        </w:rPr>
        <w:t>2</w:t>
      </w:r>
      <w:r w:rsidRPr="00C01C2D">
        <w:rPr>
          <w:color w:val="00B050"/>
          <w:sz w:val="28"/>
          <w:szCs w:val="28"/>
          <w:lang w:bidi="en-US"/>
        </w:rPr>
        <w:t>、17.632m</w:t>
      </w:r>
      <w:r w:rsidRPr="00C01C2D">
        <w:rPr>
          <w:color w:val="00B050"/>
          <w:sz w:val="28"/>
          <w:szCs w:val="28"/>
          <w:vertAlign w:val="superscript"/>
          <w:lang w:bidi="en-US"/>
        </w:rPr>
        <w:t>2</w:t>
      </w:r>
      <w:r w:rsidRPr="00C01C2D">
        <w:rPr>
          <w:color w:val="00B050"/>
          <w:sz w:val="28"/>
          <w:szCs w:val="28"/>
          <w:lang w:bidi="en-US"/>
        </w:rPr>
        <w:t>。15kg丙烷钢瓶空实瓶区能储存26瓶，50kg丙烷钢瓶空实瓶区能储存24瓶，丙烷实瓶区丙烷最大储存量为1590kg。</w:t>
      </w:r>
    </w:p>
    <w:p w:rsidR="00ED55E6" w:rsidRDefault="004266BC">
      <w:pPr>
        <w:topLinePunct/>
        <w:adjustRightInd w:val="0"/>
        <w:snapToGrid w:val="0"/>
        <w:spacing w:line="360" w:lineRule="auto"/>
        <w:ind w:firstLineChars="200" w:firstLine="640"/>
        <w:rPr>
          <w:spacing w:val="20"/>
          <w:sz w:val="28"/>
          <w:szCs w:val="28"/>
          <w:lang w:bidi="en-US"/>
        </w:rPr>
      </w:pPr>
      <w:r>
        <w:rPr>
          <w:rFonts w:asciiTheme="minorEastAsia" w:eastAsiaTheme="minorEastAsia" w:hAnsiTheme="minorEastAsia" w:cstheme="minorEastAsia" w:hint="eastAsia"/>
          <w:spacing w:val="20"/>
          <w:sz w:val="28"/>
          <w:szCs w:val="28"/>
          <w:lang w:bidi="en-US"/>
        </w:rPr>
        <w:t>根据仓储经营能力，年经营时间为300天，为常白班。</w:t>
      </w:r>
    </w:p>
    <w:p w:rsidR="00ED55E6" w:rsidRDefault="004266BC" w:rsidP="0029322F">
      <w:pPr>
        <w:pStyle w:val="3"/>
        <w:snapToGrid w:val="0"/>
        <w:spacing w:beforeLines="50" w:after="0" w:line="360" w:lineRule="auto"/>
        <w:rPr>
          <w:rFonts w:ascii="黑体" w:eastAsia="黑体" w:hAnsi="黑体"/>
          <w:spacing w:val="20"/>
          <w:szCs w:val="28"/>
        </w:rPr>
      </w:pPr>
      <w:bookmarkStart w:id="114" w:name="_Toc96530795"/>
      <w:r>
        <w:rPr>
          <w:rFonts w:ascii="黑体" w:eastAsia="黑体" w:hAnsi="黑体"/>
          <w:spacing w:val="20"/>
          <w:szCs w:val="28"/>
        </w:rPr>
        <w:t>2.</w:t>
      </w:r>
      <w:r>
        <w:rPr>
          <w:rFonts w:ascii="黑体" w:eastAsia="黑体" w:hAnsi="黑体" w:hint="eastAsia"/>
          <w:spacing w:val="20"/>
          <w:szCs w:val="28"/>
        </w:rPr>
        <w:t>3</w:t>
      </w:r>
      <w:r>
        <w:rPr>
          <w:rFonts w:ascii="黑体" w:eastAsia="黑体" w:hAnsi="黑体"/>
          <w:spacing w:val="20"/>
          <w:szCs w:val="28"/>
        </w:rPr>
        <w:t>.2原辅料供应</w:t>
      </w:r>
      <w:bookmarkEnd w:id="114"/>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spacing w:val="20"/>
          <w:sz w:val="28"/>
          <w:szCs w:val="28"/>
          <w:lang w:bidi="en-US"/>
        </w:rPr>
      </w:pPr>
      <w:r>
        <w:rPr>
          <w:rFonts w:asciiTheme="minorEastAsia" w:eastAsiaTheme="minorEastAsia" w:hAnsiTheme="minorEastAsia" w:cstheme="minorEastAsia" w:hint="eastAsia"/>
          <w:spacing w:val="20"/>
          <w:sz w:val="28"/>
          <w:szCs w:val="28"/>
          <w:lang w:bidi="en-US"/>
        </w:rPr>
        <w:t>项目瓶装工业丙烷成品从华宁县龙鑫燃气有限责任公司购买来储存于丙烷备货库内，根据客户需求由公司专人专车送到客户手中；项目瓶装乙炔成品从昆明耕实气体有限公司购买来储存于丙烷备货库内，根据客户需求由公司专人专车送到客户手中。具体见下表2.3-1。</w:t>
      </w:r>
    </w:p>
    <w:p w:rsidR="00ED55E6" w:rsidRDefault="004266BC">
      <w:pPr>
        <w:spacing w:line="360" w:lineRule="auto"/>
        <w:jc w:val="center"/>
        <w:rPr>
          <w:rFonts w:ascii="宋体" w:hAnsi="宋体"/>
          <w:spacing w:val="20"/>
          <w:sz w:val="28"/>
          <w:szCs w:val="28"/>
        </w:rPr>
      </w:pPr>
      <w:r>
        <w:rPr>
          <w:rFonts w:ascii="宋体" w:hAnsi="宋体"/>
          <w:spacing w:val="20"/>
          <w:sz w:val="28"/>
          <w:szCs w:val="28"/>
        </w:rPr>
        <w:t>表</w:t>
      </w:r>
      <w:r>
        <w:rPr>
          <w:rFonts w:ascii="宋体" w:hAnsi="宋体" w:hint="eastAsia"/>
          <w:spacing w:val="20"/>
          <w:sz w:val="28"/>
          <w:szCs w:val="28"/>
        </w:rPr>
        <w:t>2.3</w:t>
      </w:r>
      <w:r>
        <w:rPr>
          <w:rFonts w:ascii="宋体" w:hAnsi="宋体"/>
          <w:spacing w:val="20"/>
          <w:sz w:val="28"/>
          <w:szCs w:val="28"/>
        </w:rPr>
        <w:t>-</w:t>
      </w:r>
      <w:r>
        <w:rPr>
          <w:rFonts w:ascii="宋体" w:hAnsi="宋体" w:hint="eastAsia"/>
          <w:spacing w:val="20"/>
          <w:sz w:val="28"/>
          <w:szCs w:val="28"/>
        </w:rPr>
        <w:t>1</w:t>
      </w:r>
      <w:r>
        <w:rPr>
          <w:rFonts w:ascii="宋体" w:hAnsi="宋体"/>
          <w:spacing w:val="20"/>
          <w:sz w:val="28"/>
          <w:szCs w:val="28"/>
        </w:rPr>
        <w:t xml:space="preserve"> 原辅料一览表</w:t>
      </w:r>
    </w:p>
    <w:tbl>
      <w:tblPr>
        <w:tblW w:w="907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tblPr>
      <w:tblGrid>
        <w:gridCol w:w="1727"/>
        <w:gridCol w:w="2109"/>
        <w:gridCol w:w="1725"/>
        <w:gridCol w:w="1050"/>
        <w:gridCol w:w="2461"/>
      </w:tblGrid>
      <w:tr w:rsidR="00ED55E6">
        <w:trPr>
          <w:trHeight w:val="454"/>
          <w:jc w:val="center"/>
        </w:trPr>
        <w:tc>
          <w:tcPr>
            <w:tcW w:w="1767" w:type="dxa"/>
            <w:vAlign w:val="center"/>
          </w:tcPr>
          <w:p w:rsidR="00ED55E6" w:rsidRDefault="004266BC">
            <w:pPr>
              <w:spacing w:line="360" w:lineRule="auto"/>
              <w:jc w:val="center"/>
              <w:rPr>
                <w:b/>
                <w:color w:val="000000"/>
                <w:szCs w:val="21"/>
              </w:rPr>
            </w:pPr>
            <w:r>
              <w:rPr>
                <w:b/>
                <w:color w:val="000000"/>
                <w:szCs w:val="21"/>
              </w:rPr>
              <w:t>名称</w:t>
            </w:r>
          </w:p>
        </w:tc>
        <w:tc>
          <w:tcPr>
            <w:tcW w:w="2160" w:type="dxa"/>
            <w:vAlign w:val="center"/>
          </w:tcPr>
          <w:p w:rsidR="00ED55E6" w:rsidRDefault="004266BC">
            <w:pPr>
              <w:spacing w:line="360" w:lineRule="auto"/>
              <w:jc w:val="center"/>
              <w:rPr>
                <w:b/>
                <w:color w:val="000000"/>
                <w:szCs w:val="21"/>
              </w:rPr>
            </w:pPr>
            <w:r>
              <w:rPr>
                <w:b/>
                <w:color w:val="000000"/>
                <w:szCs w:val="21"/>
              </w:rPr>
              <w:t>规格</w:t>
            </w:r>
          </w:p>
        </w:tc>
        <w:tc>
          <w:tcPr>
            <w:tcW w:w="1766" w:type="dxa"/>
            <w:vAlign w:val="center"/>
          </w:tcPr>
          <w:p w:rsidR="00ED55E6" w:rsidRDefault="004266BC">
            <w:pPr>
              <w:spacing w:line="360" w:lineRule="auto"/>
              <w:jc w:val="center"/>
              <w:rPr>
                <w:b/>
                <w:color w:val="000000"/>
                <w:szCs w:val="21"/>
              </w:rPr>
            </w:pPr>
            <w:r>
              <w:rPr>
                <w:b/>
                <w:color w:val="000000"/>
                <w:szCs w:val="21"/>
              </w:rPr>
              <w:t>单位</w:t>
            </w:r>
          </w:p>
        </w:tc>
        <w:tc>
          <w:tcPr>
            <w:tcW w:w="1072" w:type="dxa"/>
            <w:vAlign w:val="center"/>
          </w:tcPr>
          <w:p w:rsidR="00ED55E6" w:rsidRDefault="004266BC">
            <w:pPr>
              <w:spacing w:line="360" w:lineRule="auto"/>
              <w:jc w:val="center"/>
              <w:rPr>
                <w:b/>
                <w:color w:val="000000"/>
                <w:szCs w:val="21"/>
              </w:rPr>
            </w:pPr>
            <w:r>
              <w:rPr>
                <w:b/>
                <w:color w:val="000000"/>
                <w:szCs w:val="21"/>
              </w:rPr>
              <w:t>年用量</w:t>
            </w:r>
          </w:p>
        </w:tc>
        <w:tc>
          <w:tcPr>
            <w:tcW w:w="2522" w:type="dxa"/>
            <w:vAlign w:val="center"/>
          </w:tcPr>
          <w:p w:rsidR="00ED55E6" w:rsidRDefault="004266BC">
            <w:pPr>
              <w:spacing w:line="360" w:lineRule="auto"/>
              <w:jc w:val="center"/>
              <w:rPr>
                <w:b/>
                <w:color w:val="000000"/>
                <w:szCs w:val="21"/>
              </w:rPr>
            </w:pPr>
            <w:r>
              <w:rPr>
                <w:b/>
                <w:color w:val="000000"/>
                <w:szCs w:val="21"/>
              </w:rPr>
              <w:t>来源</w:t>
            </w:r>
          </w:p>
        </w:tc>
      </w:tr>
      <w:tr w:rsidR="00ED55E6">
        <w:trPr>
          <w:trHeight w:val="454"/>
          <w:jc w:val="center"/>
        </w:trPr>
        <w:tc>
          <w:tcPr>
            <w:tcW w:w="9287" w:type="dxa"/>
            <w:gridSpan w:val="5"/>
            <w:vAlign w:val="center"/>
          </w:tcPr>
          <w:p w:rsidR="00ED55E6" w:rsidRDefault="004266BC">
            <w:pPr>
              <w:jc w:val="center"/>
              <w:rPr>
                <w:bCs/>
                <w:color w:val="000000"/>
                <w:szCs w:val="21"/>
              </w:rPr>
            </w:pPr>
            <w:r>
              <w:rPr>
                <w:rFonts w:hint="eastAsia"/>
                <w:bCs/>
                <w:color w:val="000000"/>
                <w:szCs w:val="21"/>
              </w:rPr>
              <w:t>仓储经营品种</w:t>
            </w:r>
          </w:p>
        </w:tc>
      </w:tr>
      <w:tr w:rsidR="00ED55E6">
        <w:trPr>
          <w:trHeight w:val="454"/>
          <w:jc w:val="center"/>
        </w:trPr>
        <w:tc>
          <w:tcPr>
            <w:tcW w:w="1767" w:type="dxa"/>
            <w:vAlign w:val="center"/>
          </w:tcPr>
          <w:p w:rsidR="00ED55E6" w:rsidRDefault="004266BC">
            <w:pPr>
              <w:jc w:val="center"/>
              <w:rPr>
                <w:bCs/>
                <w:color w:val="000000"/>
                <w:szCs w:val="21"/>
              </w:rPr>
            </w:pPr>
            <w:r>
              <w:rPr>
                <w:rFonts w:hint="eastAsia"/>
                <w:bCs/>
                <w:color w:val="000000"/>
                <w:szCs w:val="21"/>
              </w:rPr>
              <w:t>丙烷</w:t>
            </w:r>
          </w:p>
        </w:tc>
        <w:tc>
          <w:tcPr>
            <w:tcW w:w="2160" w:type="dxa"/>
            <w:vAlign w:val="center"/>
          </w:tcPr>
          <w:p w:rsidR="00ED55E6" w:rsidRDefault="004266BC">
            <w:pPr>
              <w:jc w:val="center"/>
              <w:rPr>
                <w:bCs/>
                <w:color w:val="000000"/>
                <w:szCs w:val="21"/>
              </w:rPr>
            </w:pPr>
            <w:r>
              <w:rPr>
                <w:rFonts w:hint="eastAsia"/>
                <w:bCs/>
                <w:color w:val="000000"/>
                <w:szCs w:val="21"/>
              </w:rPr>
              <w:t>合格品</w:t>
            </w:r>
          </w:p>
        </w:tc>
        <w:tc>
          <w:tcPr>
            <w:tcW w:w="1766" w:type="dxa"/>
            <w:vAlign w:val="center"/>
          </w:tcPr>
          <w:p w:rsidR="00ED55E6" w:rsidRDefault="004266BC">
            <w:pPr>
              <w:jc w:val="center"/>
              <w:rPr>
                <w:bCs/>
                <w:color w:val="000000"/>
                <w:szCs w:val="21"/>
              </w:rPr>
            </w:pPr>
            <w:r>
              <w:rPr>
                <w:rFonts w:hint="eastAsia"/>
                <w:bCs/>
                <w:color w:val="000000"/>
                <w:szCs w:val="21"/>
              </w:rPr>
              <w:t>t</w:t>
            </w:r>
          </w:p>
        </w:tc>
        <w:tc>
          <w:tcPr>
            <w:tcW w:w="1072" w:type="dxa"/>
            <w:vAlign w:val="center"/>
          </w:tcPr>
          <w:p w:rsidR="00ED55E6" w:rsidRDefault="004266BC">
            <w:pPr>
              <w:jc w:val="center"/>
              <w:rPr>
                <w:bCs/>
                <w:color w:val="000000"/>
                <w:szCs w:val="21"/>
              </w:rPr>
            </w:pPr>
            <w:r>
              <w:rPr>
                <w:bCs/>
                <w:color w:val="000000"/>
                <w:szCs w:val="21"/>
              </w:rPr>
              <w:t>650</w:t>
            </w:r>
          </w:p>
        </w:tc>
        <w:tc>
          <w:tcPr>
            <w:tcW w:w="2522" w:type="dxa"/>
            <w:vAlign w:val="center"/>
          </w:tcPr>
          <w:p w:rsidR="00ED55E6" w:rsidRDefault="004266BC">
            <w:pPr>
              <w:jc w:val="center"/>
              <w:rPr>
                <w:bCs/>
                <w:color w:val="000000"/>
                <w:szCs w:val="21"/>
              </w:rPr>
            </w:pPr>
            <w:r>
              <w:rPr>
                <w:rFonts w:hint="eastAsia"/>
                <w:bCs/>
                <w:color w:val="000000"/>
                <w:szCs w:val="21"/>
              </w:rPr>
              <w:t>省内采购</w:t>
            </w:r>
          </w:p>
        </w:tc>
      </w:tr>
      <w:tr w:rsidR="00ED55E6">
        <w:trPr>
          <w:trHeight w:val="454"/>
          <w:jc w:val="center"/>
        </w:trPr>
        <w:tc>
          <w:tcPr>
            <w:tcW w:w="1767" w:type="dxa"/>
            <w:vAlign w:val="center"/>
          </w:tcPr>
          <w:p w:rsidR="00ED55E6" w:rsidRDefault="004266BC">
            <w:pPr>
              <w:jc w:val="center"/>
              <w:rPr>
                <w:bCs/>
                <w:color w:val="000000"/>
                <w:szCs w:val="21"/>
              </w:rPr>
            </w:pPr>
            <w:r>
              <w:rPr>
                <w:rFonts w:hint="eastAsia"/>
                <w:bCs/>
                <w:color w:val="000000"/>
                <w:szCs w:val="21"/>
              </w:rPr>
              <w:t>溶解乙炔</w:t>
            </w:r>
          </w:p>
        </w:tc>
        <w:tc>
          <w:tcPr>
            <w:tcW w:w="2160" w:type="dxa"/>
            <w:vAlign w:val="center"/>
          </w:tcPr>
          <w:p w:rsidR="00ED55E6" w:rsidRDefault="004266BC">
            <w:pPr>
              <w:jc w:val="center"/>
              <w:rPr>
                <w:bCs/>
                <w:color w:val="000000"/>
                <w:szCs w:val="21"/>
              </w:rPr>
            </w:pPr>
            <w:r>
              <w:rPr>
                <w:rFonts w:hint="eastAsia"/>
                <w:bCs/>
                <w:color w:val="000000"/>
                <w:szCs w:val="21"/>
              </w:rPr>
              <w:t>合格品</w:t>
            </w:r>
          </w:p>
        </w:tc>
        <w:tc>
          <w:tcPr>
            <w:tcW w:w="1766" w:type="dxa"/>
            <w:vAlign w:val="center"/>
          </w:tcPr>
          <w:p w:rsidR="00ED55E6" w:rsidRDefault="004266BC">
            <w:pPr>
              <w:jc w:val="center"/>
              <w:rPr>
                <w:bCs/>
                <w:color w:val="000000"/>
                <w:szCs w:val="21"/>
              </w:rPr>
            </w:pPr>
            <w:r>
              <w:rPr>
                <w:rFonts w:hint="eastAsia"/>
                <w:bCs/>
                <w:color w:val="000000"/>
                <w:szCs w:val="21"/>
              </w:rPr>
              <w:t>瓶</w:t>
            </w:r>
          </w:p>
        </w:tc>
        <w:tc>
          <w:tcPr>
            <w:tcW w:w="1072" w:type="dxa"/>
            <w:vAlign w:val="center"/>
          </w:tcPr>
          <w:p w:rsidR="00ED55E6" w:rsidRDefault="004266BC">
            <w:pPr>
              <w:jc w:val="center"/>
              <w:rPr>
                <w:bCs/>
                <w:color w:val="000000"/>
                <w:szCs w:val="21"/>
              </w:rPr>
            </w:pPr>
            <w:r>
              <w:rPr>
                <w:rFonts w:hint="eastAsia"/>
                <w:bCs/>
                <w:color w:val="000000"/>
                <w:szCs w:val="21"/>
              </w:rPr>
              <w:t>10000</w:t>
            </w:r>
          </w:p>
        </w:tc>
        <w:tc>
          <w:tcPr>
            <w:tcW w:w="2522" w:type="dxa"/>
            <w:vAlign w:val="center"/>
          </w:tcPr>
          <w:p w:rsidR="00ED55E6" w:rsidRDefault="004266BC">
            <w:pPr>
              <w:jc w:val="center"/>
              <w:rPr>
                <w:bCs/>
                <w:color w:val="000000"/>
                <w:szCs w:val="21"/>
              </w:rPr>
            </w:pPr>
            <w:r>
              <w:rPr>
                <w:rFonts w:hint="eastAsia"/>
                <w:bCs/>
                <w:color w:val="000000"/>
                <w:szCs w:val="21"/>
              </w:rPr>
              <w:t>省内采购</w:t>
            </w:r>
          </w:p>
        </w:tc>
      </w:tr>
      <w:tr w:rsidR="00ED55E6">
        <w:trPr>
          <w:trHeight w:val="454"/>
          <w:jc w:val="center"/>
        </w:trPr>
        <w:tc>
          <w:tcPr>
            <w:tcW w:w="9287" w:type="dxa"/>
            <w:gridSpan w:val="5"/>
            <w:vAlign w:val="center"/>
          </w:tcPr>
          <w:p w:rsidR="00ED55E6" w:rsidRDefault="004266BC">
            <w:pPr>
              <w:jc w:val="center"/>
              <w:rPr>
                <w:bCs/>
                <w:color w:val="000000"/>
                <w:szCs w:val="21"/>
              </w:rPr>
            </w:pPr>
            <w:r>
              <w:rPr>
                <w:rFonts w:hint="eastAsia"/>
                <w:bCs/>
                <w:color w:val="000000"/>
                <w:szCs w:val="21"/>
              </w:rPr>
              <w:t>动力</w:t>
            </w:r>
          </w:p>
        </w:tc>
      </w:tr>
      <w:tr w:rsidR="00ED55E6">
        <w:trPr>
          <w:trHeight w:val="454"/>
          <w:jc w:val="center"/>
        </w:trPr>
        <w:tc>
          <w:tcPr>
            <w:tcW w:w="1767" w:type="dxa"/>
            <w:vAlign w:val="center"/>
          </w:tcPr>
          <w:p w:rsidR="00ED55E6" w:rsidRDefault="004266BC">
            <w:pPr>
              <w:jc w:val="center"/>
              <w:rPr>
                <w:bCs/>
                <w:color w:val="000000"/>
                <w:szCs w:val="21"/>
              </w:rPr>
            </w:pPr>
            <w:r>
              <w:rPr>
                <w:rFonts w:hint="eastAsia"/>
                <w:bCs/>
                <w:color w:val="000000"/>
                <w:szCs w:val="21"/>
              </w:rPr>
              <w:t>电</w:t>
            </w:r>
          </w:p>
        </w:tc>
        <w:tc>
          <w:tcPr>
            <w:tcW w:w="2160" w:type="dxa"/>
            <w:vAlign w:val="center"/>
          </w:tcPr>
          <w:p w:rsidR="00ED55E6" w:rsidRDefault="004266BC">
            <w:pPr>
              <w:jc w:val="center"/>
              <w:rPr>
                <w:snapToGrid w:val="0"/>
                <w:color w:val="000000"/>
                <w:kern w:val="0"/>
                <w:szCs w:val="21"/>
              </w:rPr>
            </w:pPr>
            <w:r>
              <w:rPr>
                <w:rFonts w:hint="eastAsia"/>
                <w:snapToGrid w:val="0"/>
                <w:color w:val="000000"/>
                <w:kern w:val="0"/>
                <w:szCs w:val="21"/>
              </w:rPr>
              <w:t>380V/200V</w:t>
            </w:r>
          </w:p>
        </w:tc>
        <w:tc>
          <w:tcPr>
            <w:tcW w:w="1766" w:type="dxa"/>
            <w:vAlign w:val="center"/>
          </w:tcPr>
          <w:p w:rsidR="00ED55E6" w:rsidRDefault="004266BC">
            <w:pPr>
              <w:jc w:val="center"/>
              <w:rPr>
                <w:bCs/>
                <w:color w:val="000000"/>
                <w:szCs w:val="21"/>
              </w:rPr>
            </w:pPr>
            <w:r>
              <w:rPr>
                <w:rFonts w:hint="eastAsia"/>
                <w:color w:val="000000"/>
                <w:szCs w:val="21"/>
              </w:rPr>
              <w:t>kW</w:t>
            </w:r>
            <w:r>
              <w:rPr>
                <w:rFonts w:ascii="宋体" w:hAnsi="宋体" w:hint="eastAsia"/>
                <w:szCs w:val="21"/>
              </w:rPr>
              <w:t>•</w:t>
            </w:r>
            <w:r>
              <w:rPr>
                <w:rFonts w:hint="eastAsia"/>
                <w:color w:val="000000"/>
                <w:szCs w:val="21"/>
              </w:rPr>
              <w:t>h</w:t>
            </w:r>
          </w:p>
        </w:tc>
        <w:tc>
          <w:tcPr>
            <w:tcW w:w="1072" w:type="dxa"/>
            <w:vAlign w:val="center"/>
          </w:tcPr>
          <w:p w:rsidR="00ED55E6" w:rsidRDefault="004266BC">
            <w:pPr>
              <w:jc w:val="center"/>
              <w:rPr>
                <w:bCs/>
                <w:color w:val="000000"/>
                <w:szCs w:val="21"/>
              </w:rPr>
            </w:pPr>
            <w:r>
              <w:rPr>
                <w:rFonts w:hint="eastAsia"/>
                <w:bCs/>
                <w:color w:val="000000"/>
                <w:szCs w:val="21"/>
              </w:rPr>
              <w:t>1.0</w:t>
            </w:r>
            <w:r>
              <w:rPr>
                <w:rFonts w:hint="eastAsia"/>
                <w:bCs/>
                <w:color w:val="000000"/>
                <w:szCs w:val="21"/>
              </w:rPr>
              <w:t>万</w:t>
            </w:r>
          </w:p>
        </w:tc>
        <w:tc>
          <w:tcPr>
            <w:tcW w:w="2522" w:type="dxa"/>
            <w:vAlign w:val="center"/>
          </w:tcPr>
          <w:p w:rsidR="00ED55E6" w:rsidRDefault="004266BC">
            <w:pPr>
              <w:jc w:val="center"/>
              <w:rPr>
                <w:bCs/>
                <w:color w:val="000000"/>
                <w:szCs w:val="21"/>
              </w:rPr>
            </w:pPr>
            <w:r>
              <w:rPr>
                <w:rFonts w:hint="eastAsia"/>
                <w:bCs/>
                <w:color w:val="000000"/>
                <w:szCs w:val="21"/>
              </w:rPr>
              <w:t>市政电网</w:t>
            </w:r>
          </w:p>
        </w:tc>
      </w:tr>
      <w:tr w:rsidR="00ED55E6">
        <w:trPr>
          <w:trHeight w:val="454"/>
          <w:jc w:val="center"/>
        </w:trPr>
        <w:tc>
          <w:tcPr>
            <w:tcW w:w="1767" w:type="dxa"/>
            <w:vAlign w:val="center"/>
          </w:tcPr>
          <w:p w:rsidR="00ED55E6" w:rsidRDefault="004266BC">
            <w:pPr>
              <w:jc w:val="center"/>
              <w:rPr>
                <w:bCs/>
                <w:color w:val="000000"/>
                <w:szCs w:val="21"/>
              </w:rPr>
            </w:pPr>
            <w:r>
              <w:rPr>
                <w:rFonts w:hint="eastAsia"/>
                <w:bCs/>
                <w:color w:val="000000"/>
                <w:szCs w:val="21"/>
              </w:rPr>
              <w:t>水</w:t>
            </w:r>
          </w:p>
        </w:tc>
        <w:tc>
          <w:tcPr>
            <w:tcW w:w="2160" w:type="dxa"/>
            <w:vAlign w:val="center"/>
          </w:tcPr>
          <w:p w:rsidR="00ED55E6" w:rsidRDefault="004266BC">
            <w:pPr>
              <w:jc w:val="center"/>
              <w:rPr>
                <w:snapToGrid w:val="0"/>
                <w:color w:val="000000"/>
                <w:kern w:val="0"/>
                <w:szCs w:val="21"/>
              </w:rPr>
            </w:pPr>
            <w:r>
              <w:rPr>
                <w:rFonts w:hint="eastAsia"/>
                <w:snapToGrid w:val="0"/>
                <w:color w:val="000000"/>
                <w:kern w:val="0"/>
                <w:szCs w:val="21"/>
              </w:rPr>
              <w:t>清洁水</w:t>
            </w:r>
          </w:p>
        </w:tc>
        <w:tc>
          <w:tcPr>
            <w:tcW w:w="1766" w:type="dxa"/>
            <w:vAlign w:val="center"/>
          </w:tcPr>
          <w:p w:rsidR="00ED55E6" w:rsidRDefault="004266BC">
            <w:pPr>
              <w:jc w:val="center"/>
              <w:rPr>
                <w:color w:val="000000"/>
                <w:szCs w:val="21"/>
              </w:rPr>
            </w:pPr>
            <w:r>
              <w:rPr>
                <w:bCs/>
                <w:color w:val="000000"/>
                <w:szCs w:val="21"/>
              </w:rPr>
              <w:t>m</w:t>
            </w:r>
            <w:r>
              <w:rPr>
                <w:bCs/>
                <w:color w:val="000000"/>
                <w:szCs w:val="21"/>
                <w:vertAlign w:val="superscript"/>
              </w:rPr>
              <w:t>3</w:t>
            </w:r>
          </w:p>
        </w:tc>
        <w:tc>
          <w:tcPr>
            <w:tcW w:w="1072" w:type="dxa"/>
            <w:vAlign w:val="center"/>
          </w:tcPr>
          <w:p w:rsidR="00ED55E6" w:rsidRDefault="004266BC">
            <w:pPr>
              <w:jc w:val="center"/>
              <w:rPr>
                <w:bCs/>
                <w:color w:val="000000"/>
                <w:szCs w:val="21"/>
              </w:rPr>
            </w:pPr>
            <w:r>
              <w:rPr>
                <w:rFonts w:hint="eastAsia"/>
                <w:bCs/>
                <w:color w:val="000000"/>
                <w:szCs w:val="21"/>
              </w:rPr>
              <w:t>50</w:t>
            </w:r>
          </w:p>
        </w:tc>
        <w:tc>
          <w:tcPr>
            <w:tcW w:w="2522" w:type="dxa"/>
            <w:vAlign w:val="center"/>
          </w:tcPr>
          <w:p w:rsidR="00ED55E6" w:rsidRDefault="004266BC">
            <w:pPr>
              <w:jc w:val="center"/>
              <w:rPr>
                <w:bCs/>
                <w:color w:val="000000"/>
                <w:szCs w:val="21"/>
              </w:rPr>
            </w:pPr>
            <w:r>
              <w:rPr>
                <w:rFonts w:hint="eastAsia"/>
                <w:bCs/>
                <w:color w:val="000000"/>
                <w:szCs w:val="21"/>
              </w:rPr>
              <w:t>市政生活水源</w:t>
            </w:r>
          </w:p>
        </w:tc>
      </w:tr>
    </w:tbl>
    <w:p w:rsidR="00ED55E6" w:rsidRDefault="00ED55E6">
      <w:pPr>
        <w:pStyle w:val="Default"/>
        <w:rPr>
          <w:rFonts w:hint="default"/>
        </w:rPr>
      </w:pPr>
    </w:p>
    <w:p w:rsidR="00ED55E6" w:rsidRDefault="004266BC">
      <w:pPr>
        <w:pStyle w:val="2"/>
        <w:spacing w:before="120" w:after="120" w:line="360" w:lineRule="auto"/>
        <w:rPr>
          <w:rFonts w:ascii="楷体" w:eastAsia="楷体" w:hAnsi="楷体"/>
          <w:spacing w:val="20"/>
          <w:szCs w:val="36"/>
        </w:rPr>
      </w:pPr>
      <w:bookmarkStart w:id="115" w:name="_Toc452548062"/>
      <w:bookmarkStart w:id="116" w:name="_Toc409442605"/>
      <w:bookmarkStart w:id="117" w:name="_Toc315791218"/>
      <w:bookmarkStart w:id="118" w:name="_Toc6663"/>
      <w:bookmarkStart w:id="119" w:name="_Toc239748081"/>
      <w:bookmarkStart w:id="120" w:name="_Toc96530796"/>
      <w:r>
        <w:rPr>
          <w:rFonts w:ascii="楷体" w:eastAsia="楷体" w:hAnsi="楷体"/>
          <w:spacing w:val="20"/>
          <w:szCs w:val="36"/>
        </w:rPr>
        <w:t>2.</w:t>
      </w:r>
      <w:bookmarkEnd w:id="115"/>
      <w:bookmarkEnd w:id="116"/>
      <w:bookmarkEnd w:id="117"/>
      <w:bookmarkEnd w:id="118"/>
      <w:bookmarkEnd w:id="119"/>
      <w:r>
        <w:rPr>
          <w:rFonts w:ascii="楷体" w:eastAsia="楷体" w:hAnsi="楷体" w:hint="eastAsia"/>
          <w:spacing w:val="20"/>
          <w:szCs w:val="36"/>
        </w:rPr>
        <w:t>4</w:t>
      </w:r>
      <w:r>
        <w:rPr>
          <w:rFonts w:ascii="楷体" w:eastAsia="楷体" w:hAnsi="楷体"/>
          <w:spacing w:val="20"/>
          <w:szCs w:val="36"/>
        </w:rPr>
        <w:t>工艺流程及设施布局</w:t>
      </w:r>
      <w:bookmarkEnd w:id="120"/>
    </w:p>
    <w:p w:rsidR="00ED55E6" w:rsidRDefault="004266BC" w:rsidP="0029322F">
      <w:pPr>
        <w:pStyle w:val="3"/>
        <w:snapToGrid w:val="0"/>
        <w:spacing w:beforeLines="50" w:after="0" w:line="360" w:lineRule="auto"/>
        <w:rPr>
          <w:rFonts w:ascii="黑体" w:eastAsia="黑体" w:hAnsi="黑体"/>
          <w:spacing w:val="20"/>
          <w:szCs w:val="28"/>
        </w:rPr>
      </w:pPr>
      <w:bookmarkStart w:id="121" w:name="_Toc96530797"/>
      <w:r>
        <w:rPr>
          <w:rFonts w:ascii="黑体" w:eastAsia="黑体" w:hAnsi="黑体" w:hint="eastAsia"/>
          <w:spacing w:val="20"/>
          <w:szCs w:val="28"/>
        </w:rPr>
        <w:t>2.4.1丙烷、乙炔储存工艺流程简述</w:t>
      </w:r>
      <w:bookmarkEnd w:id="121"/>
    </w:p>
    <w:p w:rsidR="00ED55E6" w:rsidRDefault="004266BC">
      <w:pPr>
        <w:pStyle w:val="Default"/>
        <w:snapToGrid w:val="0"/>
        <w:spacing w:line="360" w:lineRule="auto"/>
        <w:ind w:firstLineChars="200" w:firstLine="560"/>
        <w:jc w:val="both"/>
        <w:rPr>
          <w:rFonts w:hint="default"/>
          <w:sz w:val="28"/>
          <w:szCs w:val="28"/>
          <w:lang w:bidi="en-US"/>
        </w:rPr>
      </w:pPr>
      <w:r>
        <w:rPr>
          <w:sz w:val="28"/>
          <w:szCs w:val="28"/>
          <w:lang w:bidi="en-US"/>
        </w:rPr>
        <w:t>项目将成品从具有充装经营资格的供货商手中购买来储存于备货库内，根据客户需求由公司专人专车送到客户手中。</w:t>
      </w:r>
      <w:bookmarkStart w:id="122" w:name="_Toc452548064"/>
      <w:bookmarkStart w:id="123" w:name="_Toc315791220"/>
      <w:bookmarkStart w:id="124" w:name="_Toc409442612"/>
      <w:bookmarkStart w:id="125" w:name="_Toc11015"/>
      <w:bookmarkStart w:id="126" w:name="_Toc239748085"/>
      <w:bookmarkStart w:id="127" w:name="_Toc452548063"/>
      <w:bookmarkStart w:id="128" w:name="_Toc409442611"/>
      <w:bookmarkStart w:id="129" w:name="_Toc239748084"/>
    </w:p>
    <w:p w:rsidR="00ED55E6" w:rsidRDefault="004266BC" w:rsidP="0029322F">
      <w:pPr>
        <w:pStyle w:val="3"/>
        <w:snapToGrid w:val="0"/>
        <w:spacing w:beforeLines="50" w:after="0" w:line="360" w:lineRule="auto"/>
        <w:rPr>
          <w:rFonts w:ascii="黑体" w:eastAsia="黑体" w:hAnsi="黑体"/>
          <w:spacing w:val="20"/>
          <w:szCs w:val="28"/>
        </w:rPr>
      </w:pPr>
      <w:bookmarkStart w:id="130" w:name="_Toc96530798"/>
      <w:r>
        <w:rPr>
          <w:rFonts w:ascii="黑体" w:eastAsia="黑体" w:hAnsi="黑体"/>
          <w:spacing w:val="20"/>
          <w:szCs w:val="28"/>
        </w:rPr>
        <w:lastRenderedPageBreak/>
        <w:t>2.</w:t>
      </w:r>
      <w:r>
        <w:rPr>
          <w:rFonts w:ascii="黑体" w:eastAsia="黑体" w:hAnsi="黑体" w:hint="eastAsia"/>
          <w:spacing w:val="20"/>
          <w:szCs w:val="28"/>
        </w:rPr>
        <w:t>4</w:t>
      </w:r>
      <w:r>
        <w:rPr>
          <w:rFonts w:ascii="黑体" w:eastAsia="黑体" w:hAnsi="黑体"/>
          <w:spacing w:val="20"/>
          <w:szCs w:val="28"/>
        </w:rPr>
        <w:t>.</w:t>
      </w:r>
      <w:r>
        <w:rPr>
          <w:rFonts w:ascii="黑体" w:eastAsia="黑体" w:hAnsi="黑体" w:hint="eastAsia"/>
          <w:spacing w:val="20"/>
          <w:szCs w:val="28"/>
        </w:rPr>
        <w:t>2</w:t>
      </w:r>
      <w:r>
        <w:rPr>
          <w:rFonts w:ascii="黑体" w:eastAsia="黑体" w:hAnsi="黑体"/>
          <w:spacing w:val="20"/>
          <w:szCs w:val="28"/>
        </w:rPr>
        <w:t>总图布置</w:t>
      </w:r>
      <w:bookmarkEnd w:id="130"/>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bCs/>
          <w:spacing w:val="20"/>
          <w:sz w:val="28"/>
        </w:rPr>
      </w:pPr>
      <w:bookmarkStart w:id="131" w:name="_Hlk521920601"/>
      <w:r w:rsidRPr="00B22082">
        <w:rPr>
          <w:rFonts w:asciiTheme="minorEastAsia" w:eastAsiaTheme="minorEastAsia" w:hAnsiTheme="minorEastAsia" w:cstheme="minorEastAsia" w:hint="eastAsia"/>
          <w:bCs/>
          <w:color w:val="00B050"/>
          <w:spacing w:val="20"/>
          <w:sz w:val="28"/>
          <w:szCs w:val="28"/>
        </w:rPr>
        <w:t>本项目在耘宏公司厂区原有厂房内增设丙烷、乙炔备货库，即</w:t>
      </w:r>
      <w:r w:rsidR="00B22082">
        <w:rPr>
          <w:rFonts w:asciiTheme="minorEastAsia" w:eastAsiaTheme="minorEastAsia" w:hAnsiTheme="minorEastAsia" w:cstheme="minorEastAsia" w:hint="eastAsia"/>
          <w:bCs/>
          <w:color w:val="00B050"/>
          <w:spacing w:val="20"/>
          <w:sz w:val="28"/>
          <w:szCs w:val="28"/>
        </w:rPr>
        <w:t>在</w:t>
      </w:r>
      <w:r w:rsidRPr="00B22082">
        <w:rPr>
          <w:rFonts w:asciiTheme="minorEastAsia" w:eastAsiaTheme="minorEastAsia" w:hAnsiTheme="minorEastAsia" w:cstheme="minorEastAsia" w:hint="eastAsia"/>
          <w:bCs/>
          <w:color w:val="00B050"/>
          <w:spacing w:val="20"/>
          <w:sz w:val="28"/>
          <w:szCs w:val="28"/>
        </w:rPr>
        <w:t>厂区原闲置医用氧充装间</w:t>
      </w:r>
      <w:r w:rsidR="00B22082">
        <w:rPr>
          <w:rFonts w:asciiTheme="minorEastAsia" w:eastAsiaTheme="minorEastAsia" w:hAnsiTheme="minorEastAsia" w:cstheme="minorEastAsia" w:hint="eastAsia"/>
          <w:bCs/>
          <w:color w:val="00B050"/>
          <w:spacing w:val="20"/>
          <w:sz w:val="28"/>
          <w:szCs w:val="28"/>
        </w:rPr>
        <w:t>内</w:t>
      </w:r>
      <w:r w:rsidRPr="00B22082">
        <w:rPr>
          <w:rFonts w:asciiTheme="minorEastAsia" w:eastAsiaTheme="minorEastAsia" w:hAnsiTheme="minorEastAsia" w:cstheme="minorEastAsia" w:hint="eastAsia"/>
          <w:bCs/>
          <w:color w:val="00B050"/>
          <w:spacing w:val="20"/>
          <w:sz w:val="28"/>
          <w:szCs w:val="28"/>
        </w:rPr>
        <w:t>设置</w:t>
      </w:r>
      <w:r w:rsidR="00B22082">
        <w:rPr>
          <w:rFonts w:asciiTheme="minorEastAsia" w:eastAsiaTheme="minorEastAsia" w:hAnsiTheme="minorEastAsia" w:cstheme="minorEastAsia" w:hint="eastAsia"/>
          <w:bCs/>
          <w:color w:val="00B050"/>
          <w:spacing w:val="20"/>
          <w:sz w:val="28"/>
          <w:szCs w:val="28"/>
        </w:rPr>
        <w:t>丙烷、乙炔备货库</w:t>
      </w:r>
      <w:r w:rsidRPr="00B22082">
        <w:rPr>
          <w:rFonts w:asciiTheme="minorEastAsia" w:eastAsiaTheme="minorEastAsia" w:hAnsiTheme="minorEastAsia" w:cstheme="minorEastAsia" w:hint="eastAsia"/>
          <w:bCs/>
          <w:color w:val="00B050"/>
          <w:spacing w:val="20"/>
          <w:sz w:val="28"/>
          <w:szCs w:val="28"/>
        </w:rPr>
        <w:t>。</w:t>
      </w:r>
      <w:r>
        <w:rPr>
          <w:rFonts w:asciiTheme="minorEastAsia" w:eastAsiaTheme="minorEastAsia" w:hAnsiTheme="minorEastAsia" w:cstheme="minorEastAsia" w:hint="eastAsia"/>
          <w:bCs/>
          <w:spacing w:val="20"/>
          <w:sz w:val="28"/>
          <w:szCs w:val="28"/>
        </w:rPr>
        <w:t>耘宏公司厂区原设计</w:t>
      </w:r>
      <w:r w:rsidR="00B22082">
        <w:rPr>
          <w:rFonts w:asciiTheme="minorEastAsia" w:eastAsiaTheme="minorEastAsia" w:hAnsiTheme="minorEastAsia" w:cstheme="minorEastAsia" w:hint="eastAsia"/>
          <w:bCs/>
          <w:spacing w:val="20"/>
          <w:sz w:val="28"/>
          <w:szCs w:val="28"/>
        </w:rPr>
        <w:t>已</w:t>
      </w:r>
      <w:r>
        <w:rPr>
          <w:rFonts w:asciiTheme="minorEastAsia" w:eastAsiaTheme="minorEastAsia" w:hAnsiTheme="minorEastAsia" w:cstheme="minorEastAsia" w:hint="eastAsia"/>
          <w:bCs/>
          <w:spacing w:val="20"/>
          <w:sz w:val="28"/>
          <w:szCs w:val="28"/>
        </w:rPr>
        <w:t>分区布置，设置</w:t>
      </w:r>
      <w:r w:rsidR="00B22082">
        <w:rPr>
          <w:rFonts w:asciiTheme="minorEastAsia" w:eastAsiaTheme="minorEastAsia" w:hAnsiTheme="minorEastAsia" w:cstheme="minorEastAsia" w:hint="eastAsia"/>
          <w:bCs/>
          <w:spacing w:val="20"/>
          <w:sz w:val="28"/>
          <w:szCs w:val="28"/>
        </w:rPr>
        <w:t>充装经营</w:t>
      </w:r>
      <w:r>
        <w:rPr>
          <w:rFonts w:asciiTheme="minorEastAsia" w:eastAsiaTheme="minorEastAsia" w:hAnsiTheme="minorEastAsia" w:cstheme="minorEastAsia" w:hint="eastAsia"/>
          <w:bCs/>
          <w:spacing w:val="20"/>
          <w:sz w:val="28"/>
          <w:szCs w:val="28"/>
        </w:rPr>
        <w:t>区、行政办公区。耘宏公司西南侧设置一道9.00m宽的大门，为厂区主要出入口；东南面设置9.00m宽的大门，为厂区辅助出入口（即安全出口）。项目区域沿用地红线四周设置实体围墙与周边相隔。</w:t>
      </w:r>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color w:val="000000" w:themeColor="text1"/>
          <w:spacing w:val="20"/>
          <w:sz w:val="28"/>
          <w:szCs w:val="28"/>
        </w:rPr>
      </w:pPr>
      <w:bookmarkStart w:id="132" w:name="_Toc24528_WPSOffice_Level3"/>
      <w:bookmarkEnd w:id="131"/>
      <w:r>
        <w:rPr>
          <w:rFonts w:asciiTheme="minorEastAsia" w:eastAsiaTheme="minorEastAsia" w:hAnsiTheme="minorEastAsia" w:cstheme="minorEastAsia" w:hint="eastAsia"/>
          <w:color w:val="000000" w:themeColor="text1"/>
          <w:spacing w:val="20"/>
          <w:sz w:val="28"/>
          <w:szCs w:val="28"/>
        </w:rPr>
        <w:t>1）</w:t>
      </w:r>
      <w:r>
        <w:rPr>
          <w:rFonts w:asciiTheme="minorEastAsia" w:eastAsiaTheme="minorEastAsia" w:hAnsiTheme="minorEastAsia" w:cstheme="minorEastAsia" w:hint="eastAsia"/>
          <w:spacing w:val="20"/>
          <w:sz w:val="28"/>
          <w:szCs w:val="28"/>
        </w:rPr>
        <w:t>项目分区明确，项目总平面设计严格按照《化工企业总图运输设计规范》（GB 50489-2009）、《建筑设计防火规范》（GB 50016-2014，2018年版）、《危险化学品经营企业安全技术基本要求》（GB 18265-2019）等规范进行设计。</w:t>
      </w:r>
      <w:r w:rsidR="00B22082" w:rsidRPr="00E20BEF">
        <w:rPr>
          <w:rFonts w:asciiTheme="minorEastAsia" w:eastAsiaTheme="minorEastAsia" w:hAnsiTheme="minorEastAsia" w:cstheme="minorEastAsia" w:hint="eastAsia"/>
          <w:color w:val="00B050"/>
          <w:spacing w:val="20"/>
          <w:sz w:val="28"/>
          <w:szCs w:val="28"/>
        </w:rPr>
        <w:t>厂区中部及北部</w:t>
      </w:r>
      <w:r w:rsidR="00E20BEF">
        <w:rPr>
          <w:rFonts w:asciiTheme="minorEastAsia" w:eastAsiaTheme="minorEastAsia" w:hAnsiTheme="minorEastAsia" w:cstheme="minorEastAsia" w:hint="eastAsia"/>
          <w:color w:val="00B050"/>
          <w:spacing w:val="20"/>
          <w:sz w:val="28"/>
          <w:szCs w:val="28"/>
        </w:rPr>
        <w:t>主要</w:t>
      </w:r>
      <w:r w:rsidR="00B22082" w:rsidRPr="00E20BEF">
        <w:rPr>
          <w:rFonts w:asciiTheme="minorEastAsia" w:eastAsiaTheme="minorEastAsia" w:hAnsiTheme="minorEastAsia" w:cstheme="minorEastAsia" w:hint="eastAsia"/>
          <w:color w:val="00B050"/>
          <w:spacing w:val="20"/>
          <w:sz w:val="28"/>
          <w:szCs w:val="28"/>
        </w:rPr>
        <w:t>包括</w:t>
      </w:r>
      <w:r w:rsidR="00E20BEF" w:rsidRPr="00E20BEF">
        <w:rPr>
          <w:rFonts w:asciiTheme="minorEastAsia" w:eastAsiaTheme="minorEastAsia" w:hAnsiTheme="minorEastAsia" w:cstheme="minorEastAsia" w:hint="eastAsia"/>
          <w:color w:val="00B050"/>
          <w:spacing w:val="20"/>
          <w:sz w:val="28"/>
          <w:szCs w:val="28"/>
        </w:rPr>
        <w:t>各低温液体储罐区</w:t>
      </w:r>
      <w:r w:rsidR="00E20BEF">
        <w:rPr>
          <w:rFonts w:asciiTheme="minorEastAsia" w:eastAsiaTheme="minorEastAsia" w:hAnsiTheme="minorEastAsia" w:cstheme="minorEastAsia" w:hint="eastAsia"/>
          <w:color w:val="00B050"/>
          <w:spacing w:val="20"/>
          <w:sz w:val="28"/>
          <w:szCs w:val="28"/>
        </w:rPr>
        <w:t>、</w:t>
      </w:r>
      <w:r w:rsidR="00B22082" w:rsidRPr="00E20BEF">
        <w:rPr>
          <w:rFonts w:asciiTheme="minorEastAsia" w:eastAsiaTheme="minorEastAsia" w:hAnsiTheme="minorEastAsia" w:cstheme="minorEastAsia" w:hint="eastAsia"/>
          <w:color w:val="00B050"/>
          <w:spacing w:val="20"/>
          <w:sz w:val="28"/>
          <w:szCs w:val="28"/>
        </w:rPr>
        <w:t>充装厂房和</w:t>
      </w:r>
      <w:r w:rsidR="00E20BEF" w:rsidRPr="00E20BEF">
        <w:rPr>
          <w:rFonts w:asciiTheme="minorEastAsia" w:eastAsiaTheme="minorEastAsia" w:hAnsiTheme="minorEastAsia" w:cstheme="minorEastAsia" w:hint="eastAsia"/>
          <w:color w:val="00B050"/>
          <w:spacing w:val="20"/>
          <w:sz w:val="28"/>
          <w:szCs w:val="28"/>
        </w:rPr>
        <w:t>气瓶检验间</w:t>
      </w:r>
      <w:r w:rsidR="00E20BEF">
        <w:rPr>
          <w:rFonts w:asciiTheme="minorEastAsia" w:eastAsiaTheme="minorEastAsia" w:hAnsiTheme="minorEastAsia" w:cstheme="minorEastAsia" w:hint="eastAsia"/>
          <w:color w:val="00B050"/>
          <w:spacing w:val="20"/>
          <w:sz w:val="28"/>
          <w:szCs w:val="28"/>
        </w:rPr>
        <w:t>；</w:t>
      </w:r>
      <w:r w:rsidR="00B22082" w:rsidRPr="00E20BEF">
        <w:rPr>
          <w:rFonts w:asciiTheme="minorEastAsia" w:eastAsiaTheme="minorEastAsia" w:hAnsiTheme="minorEastAsia" w:cstheme="minorEastAsia" w:hint="eastAsia"/>
          <w:color w:val="00B050"/>
          <w:spacing w:val="20"/>
          <w:sz w:val="28"/>
          <w:szCs w:val="28"/>
        </w:rPr>
        <w:t>厂区东南侧主要为生产辅助区，</w:t>
      </w:r>
      <w:r w:rsidR="00E20BEF">
        <w:rPr>
          <w:rFonts w:asciiTheme="minorEastAsia" w:eastAsiaTheme="minorEastAsia" w:hAnsiTheme="minorEastAsia" w:cstheme="minorEastAsia" w:hint="eastAsia"/>
          <w:color w:val="00B050"/>
          <w:spacing w:val="20"/>
          <w:sz w:val="28"/>
          <w:szCs w:val="28"/>
        </w:rPr>
        <w:t>包括除锈间、柴发室、配电间和消防水池；</w:t>
      </w:r>
      <w:r w:rsidR="00B22082" w:rsidRPr="00E20BEF">
        <w:rPr>
          <w:rFonts w:asciiTheme="minorEastAsia" w:eastAsiaTheme="minorEastAsia" w:hAnsiTheme="minorEastAsia" w:cstheme="minorEastAsia" w:hint="eastAsia"/>
          <w:color w:val="00B050"/>
          <w:spacing w:val="20"/>
          <w:sz w:val="28"/>
          <w:szCs w:val="28"/>
        </w:rPr>
        <w:t>办公</w:t>
      </w:r>
      <w:r w:rsidR="00E20BEF">
        <w:rPr>
          <w:rFonts w:asciiTheme="minorEastAsia" w:eastAsiaTheme="minorEastAsia" w:hAnsiTheme="minorEastAsia" w:cstheme="minorEastAsia" w:hint="eastAsia"/>
          <w:color w:val="00B050"/>
          <w:spacing w:val="20"/>
          <w:sz w:val="28"/>
          <w:szCs w:val="28"/>
        </w:rPr>
        <w:t>楼</w:t>
      </w:r>
      <w:r w:rsidR="00B22082" w:rsidRPr="00E20BEF">
        <w:rPr>
          <w:rFonts w:asciiTheme="minorEastAsia" w:eastAsiaTheme="minorEastAsia" w:hAnsiTheme="minorEastAsia" w:cstheme="minorEastAsia" w:hint="eastAsia"/>
          <w:color w:val="00B050"/>
          <w:spacing w:val="20"/>
          <w:sz w:val="28"/>
          <w:szCs w:val="28"/>
        </w:rPr>
        <w:t>设置于整个</w:t>
      </w:r>
      <w:r w:rsidR="00E20BEF">
        <w:rPr>
          <w:rFonts w:asciiTheme="minorEastAsia" w:eastAsiaTheme="minorEastAsia" w:hAnsiTheme="minorEastAsia" w:cstheme="minorEastAsia" w:hint="eastAsia"/>
          <w:color w:val="00B050"/>
          <w:spacing w:val="20"/>
          <w:sz w:val="28"/>
          <w:szCs w:val="28"/>
        </w:rPr>
        <w:t>厂区的南面。</w:t>
      </w:r>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color w:val="000000" w:themeColor="text1"/>
          <w:spacing w:val="20"/>
          <w:sz w:val="28"/>
          <w:szCs w:val="28"/>
        </w:rPr>
      </w:pPr>
      <w:r w:rsidRPr="00E20BEF">
        <w:rPr>
          <w:rFonts w:asciiTheme="minorEastAsia" w:eastAsiaTheme="minorEastAsia" w:hAnsiTheme="minorEastAsia" w:cstheme="minorEastAsia" w:hint="eastAsia"/>
          <w:color w:val="00B050"/>
          <w:spacing w:val="20"/>
          <w:sz w:val="28"/>
          <w:szCs w:val="28"/>
        </w:rPr>
        <w:t>办公生活辅助依托耘宏公司原有设置。</w:t>
      </w:r>
      <w:r w:rsidR="00E20BEF" w:rsidRPr="00E20BEF">
        <w:rPr>
          <w:rFonts w:asciiTheme="minorEastAsia" w:eastAsiaTheme="minorEastAsia" w:hAnsiTheme="minorEastAsia" w:cstheme="minorEastAsia" w:hint="eastAsia"/>
          <w:color w:val="00B050"/>
          <w:spacing w:val="20"/>
          <w:sz w:val="28"/>
          <w:szCs w:val="28"/>
        </w:rPr>
        <w:t>耘宏公司经“四区分离”安全评估后，正在进行整治，整治后由围栏和门禁系统将生产区（充装经营区）与非生产区</w:t>
      </w:r>
      <w:r w:rsidRPr="00E20BEF">
        <w:rPr>
          <w:rFonts w:asciiTheme="minorEastAsia" w:eastAsiaTheme="minorEastAsia" w:hAnsiTheme="minorEastAsia" w:cstheme="minorEastAsia" w:hint="eastAsia"/>
          <w:color w:val="00B050"/>
          <w:spacing w:val="20"/>
          <w:sz w:val="28"/>
          <w:szCs w:val="28"/>
        </w:rPr>
        <w:t>进行分隔，符合云南省应急管理厅《云南省危险化学品生产储存企业四区分离技术指导意见》的要求。</w:t>
      </w:r>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color w:val="000000" w:themeColor="text1"/>
          <w:spacing w:val="20"/>
          <w:sz w:val="28"/>
          <w:szCs w:val="28"/>
        </w:rPr>
      </w:pPr>
      <w:r>
        <w:rPr>
          <w:rFonts w:asciiTheme="minorEastAsia" w:eastAsiaTheme="minorEastAsia" w:hAnsiTheme="minorEastAsia" w:cstheme="minorEastAsia" w:hint="eastAsia"/>
          <w:color w:val="000000" w:themeColor="text1"/>
          <w:spacing w:val="20"/>
          <w:sz w:val="28"/>
          <w:szCs w:val="28"/>
        </w:rPr>
        <w:t>2）消防车道设置：厂外入厂公路（园区公路）宽14.0m，入厂大门宽设置为9.00m，厂区道路宽度设置≥4m，装卸回车场长≥75.0 0m、宽≥18.00m，消防车道及回车场布置符合《建筑设计防火规范》（GB50016-2014，2018年版）消防车道的要求。</w:t>
      </w:r>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color w:val="000000" w:themeColor="text1"/>
          <w:spacing w:val="20"/>
          <w:sz w:val="28"/>
          <w:szCs w:val="28"/>
        </w:rPr>
      </w:pPr>
      <w:r>
        <w:rPr>
          <w:rFonts w:asciiTheme="minorEastAsia" w:eastAsiaTheme="minorEastAsia" w:hAnsiTheme="minorEastAsia" w:cstheme="minorEastAsia" w:hint="eastAsia"/>
          <w:color w:val="000000" w:themeColor="text1"/>
          <w:spacing w:val="20"/>
          <w:sz w:val="28"/>
          <w:szCs w:val="28"/>
        </w:rPr>
        <w:t>3）间距设置：气体充装厂房距办公楼34.70m，距除锈间（配电室、变压器、发电间）30.30m，距工业液氧贮槽12.50m；乙炔备货库（丙烷备货库）距办公楼34.70m，距除锈间31.00m，距发电间30.20m，距工业液氧贮槽39.00m。通过现场踏勘，建设场地</w:t>
      </w:r>
      <w:r>
        <w:rPr>
          <w:rFonts w:asciiTheme="minorEastAsia" w:eastAsiaTheme="minorEastAsia" w:hAnsiTheme="minorEastAsia" w:cstheme="minorEastAsia" w:hint="eastAsia"/>
          <w:color w:val="000000" w:themeColor="text1"/>
          <w:spacing w:val="20"/>
          <w:sz w:val="28"/>
          <w:szCs w:val="28"/>
        </w:rPr>
        <w:lastRenderedPageBreak/>
        <w:t>上空无架空通信线路和电力线路经过，各建构筑物之间防火间距的设置满足《建筑设计防火规范》（GB 50016-2014，2018年版）等规范的要求。项目建构筑物及设施与周边设施或建筑物的最小防火间距设置见下表2.4-1：</w:t>
      </w:r>
    </w:p>
    <w:p w:rsidR="00ED55E6" w:rsidRDefault="004266BC">
      <w:pPr>
        <w:topLinePunct/>
        <w:adjustRightInd w:val="0"/>
        <w:snapToGrid w:val="0"/>
        <w:spacing w:line="360" w:lineRule="auto"/>
        <w:jc w:val="center"/>
        <w:rPr>
          <w:rFonts w:ascii="宋体" w:hAnsi="宋体" w:cstheme="minorEastAsia"/>
          <w:spacing w:val="20"/>
          <w:sz w:val="28"/>
          <w:szCs w:val="28"/>
        </w:rPr>
      </w:pPr>
      <w:r>
        <w:rPr>
          <w:rFonts w:ascii="宋体" w:hAnsi="宋体" w:cstheme="minorEastAsia" w:hint="eastAsia"/>
          <w:spacing w:val="20"/>
          <w:sz w:val="28"/>
          <w:szCs w:val="28"/>
        </w:rPr>
        <w:t>表2.4-1建、构筑物及设施与周边设施或建筑物的最小防火间距设置情况表</w:t>
      </w:r>
      <w:bookmarkEnd w:id="132"/>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35"/>
        <w:gridCol w:w="850"/>
        <w:gridCol w:w="2268"/>
        <w:gridCol w:w="1134"/>
        <w:gridCol w:w="1134"/>
        <w:gridCol w:w="1665"/>
      </w:tblGrid>
      <w:tr w:rsidR="00ED55E6">
        <w:trPr>
          <w:trHeight w:val="397"/>
        </w:trPr>
        <w:tc>
          <w:tcPr>
            <w:tcW w:w="2235" w:type="dxa"/>
            <w:shd w:val="clear" w:color="auto" w:fill="auto"/>
            <w:vAlign w:val="center"/>
          </w:tcPr>
          <w:p w:rsidR="00ED55E6" w:rsidRDefault="004266BC">
            <w:pPr>
              <w:topLinePunct/>
              <w:adjustRightInd w:val="0"/>
              <w:snapToGrid w:val="0"/>
              <w:jc w:val="center"/>
              <w:rPr>
                <w:rFonts w:ascii="宋体" w:hAnsi="宋体"/>
                <w:b/>
                <w:szCs w:val="21"/>
              </w:rPr>
            </w:pPr>
            <w:r>
              <w:rPr>
                <w:rFonts w:ascii="宋体" w:hAnsi="宋体" w:hint="eastAsia"/>
                <w:b/>
                <w:szCs w:val="21"/>
              </w:rPr>
              <w:t>建构筑物名称</w:t>
            </w:r>
          </w:p>
        </w:tc>
        <w:tc>
          <w:tcPr>
            <w:tcW w:w="850" w:type="dxa"/>
            <w:shd w:val="clear" w:color="auto" w:fill="auto"/>
            <w:vAlign w:val="center"/>
          </w:tcPr>
          <w:p w:rsidR="00ED55E6" w:rsidRDefault="004266BC">
            <w:pPr>
              <w:topLinePunct/>
              <w:adjustRightInd w:val="0"/>
              <w:snapToGrid w:val="0"/>
              <w:jc w:val="center"/>
              <w:rPr>
                <w:rFonts w:ascii="宋体" w:hAnsi="宋体"/>
                <w:b/>
                <w:szCs w:val="21"/>
              </w:rPr>
            </w:pPr>
            <w:r>
              <w:rPr>
                <w:rFonts w:ascii="宋体" w:hAnsi="宋体" w:hint="eastAsia"/>
                <w:b/>
                <w:szCs w:val="21"/>
              </w:rPr>
              <w:t>方位</w:t>
            </w:r>
          </w:p>
        </w:tc>
        <w:tc>
          <w:tcPr>
            <w:tcW w:w="2268" w:type="dxa"/>
            <w:shd w:val="clear" w:color="auto" w:fill="auto"/>
            <w:vAlign w:val="center"/>
          </w:tcPr>
          <w:p w:rsidR="00ED55E6" w:rsidRDefault="004266BC">
            <w:pPr>
              <w:topLinePunct/>
              <w:adjustRightInd w:val="0"/>
              <w:snapToGrid w:val="0"/>
              <w:jc w:val="center"/>
              <w:rPr>
                <w:rFonts w:ascii="宋体" w:hAnsi="宋体"/>
                <w:b/>
                <w:szCs w:val="21"/>
              </w:rPr>
            </w:pPr>
            <w:r>
              <w:rPr>
                <w:rFonts w:ascii="宋体" w:hAnsi="宋体" w:hint="eastAsia"/>
                <w:b/>
                <w:szCs w:val="21"/>
              </w:rPr>
              <w:t>特定地点名称</w:t>
            </w:r>
          </w:p>
        </w:tc>
        <w:tc>
          <w:tcPr>
            <w:tcW w:w="1134" w:type="dxa"/>
            <w:shd w:val="clear" w:color="auto" w:fill="auto"/>
            <w:vAlign w:val="center"/>
          </w:tcPr>
          <w:p w:rsidR="00ED55E6" w:rsidRDefault="004266BC">
            <w:pPr>
              <w:topLinePunct/>
              <w:adjustRightInd w:val="0"/>
              <w:snapToGrid w:val="0"/>
              <w:jc w:val="center"/>
              <w:rPr>
                <w:rFonts w:ascii="宋体" w:hAnsi="宋体"/>
                <w:b/>
                <w:szCs w:val="21"/>
              </w:rPr>
            </w:pPr>
            <w:r>
              <w:rPr>
                <w:rFonts w:ascii="宋体" w:hAnsi="宋体" w:hint="eastAsia"/>
                <w:b/>
                <w:szCs w:val="21"/>
              </w:rPr>
              <w:t>规范距离</w:t>
            </w:r>
          </w:p>
        </w:tc>
        <w:tc>
          <w:tcPr>
            <w:tcW w:w="1134" w:type="dxa"/>
            <w:shd w:val="clear" w:color="auto" w:fill="auto"/>
            <w:vAlign w:val="center"/>
          </w:tcPr>
          <w:p w:rsidR="00ED55E6" w:rsidRDefault="004266BC">
            <w:pPr>
              <w:topLinePunct/>
              <w:adjustRightInd w:val="0"/>
              <w:snapToGrid w:val="0"/>
              <w:jc w:val="center"/>
              <w:rPr>
                <w:rFonts w:ascii="宋体" w:hAnsi="宋体"/>
                <w:b/>
                <w:szCs w:val="21"/>
              </w:rPr>
            </w:pPr>
            <w:r>
              <w:rPr>
                <w:rFonts w:ascii="宋体" w:hAnsi="宋体" w:hint="eastAsia"/>
                <w:b/>
                <w:szCs w:val="21"/>
              </w:rPr>
              <w:t>布局距离</w:t>
            </w:r>
          </w:p>
        </w:tc>
        <w:tc>
          <w:tcPr>
            <w:tcW w:w="1665" w:type="dxa"/>
            <w:shd w:val="clear" w:color="auto" w:fill="auto"/>
            <w:vAlign w:val="center"/>
          </w:tcPr>
          <w:p w:rsidR="00ED55E6" w:rsidRDefault="004266BC">
            <w:pPr>
              <w:topLinePunct/>
              <w:adjustRightInd w:val="0"/>
              <w:snapToGrid w:val="0"/>
              <w:jc w:val="center"/>
              <w:rPr>
                <w:rFonts w:ascii="宋体" w:hAnsi="宋体"/>
                <w:b/>
                <w:szCs w:val="21"/>
              </w:rPr>
            </w:pPr>
            <w:r>
              <w:rPr>
                <w:rFonts w:ascii="宋体" w:hAnsi="宋体" w:hint="eastAsia"/>
                <w:b/>
                <w:szCs w:val="21"/>
              </w:rPr>
              <w:t>符合情况</w:t>
            </w:r>
          </w:p>
        </w:tc>
      </w:tr>
      <w:tr w:rsidR="00ED55E6">
        <w:trPr>
          <w:trHeight w:val="397"/>
        </w:trPr>
        <w:tc>
          <w:tcPr>
            <w:tcW w:w="2235" w:type="dxa"/>
            <w:vMerge w:val="restart"/>
            <w:shd w:val="clear" w:color="auto" w:fill="auto"/>
            <w:vAlign w:val="center"/>
          </w:tcPr>
          <w:p w:rsidR="00ED55E6" w:rsidRDefault="004266BC">
            <w:pPr>
              <w:topLinePunct/>
              <w:adjustRightInd w:val="0"/>
              <w:snapToGrid w:val="0"/>
              <w:jc w:val="center"/>
              <w:rPr>
                <w:rFonts w:ascii="宋体" w:hAnsi="宋体"/>
                <w:szCs w:val="21"/>
              </w:rPr>
            </w:pPr>
            <w:r>
              <w:rPr>
                <w:rFonts w:ascii="宋体" w:hAnsi="宋体" w:hint="eastAsia"/>
                <w:szCs w:val="21"/>
              </w:rPr>
              <w:t>气体充装厂房—含二氧化碳、混合气、氩气、工业氧气、氮气充装间，乙炔备货库、丙烷备货库</w:t>
            </w:r>
          </w:p>
          <w:p w:rsidR="00ED55E6" w:rsidRDefault="004266BC">
            <w:pPr>
              <w:topLinePunct/>
              <w:adjustRightInd w:val="0"/>
              <w:snapToGrid w:val="0"/>
              <w:jc w:val="center"/>
              <w:rPr>
                <w:rFonts w:ascii="宋体" w:hAnsi="宋体"/>
                <w:szCs w:val="21"/>
              </w:rPr>
            </w:pPr>
            <w:r>
              <w:rPr>
                <w:rFonts w:ascii="宋体" w:hAnsi="宋体" w:hint="eastAsia"/>
                <w:szCs w:val="21"/>
              </w:rPr>
              <w:t>（甲类、二级）</w:t>
            </w:r>
          </w:p>
        </w:tc>
        <w:tc>
          <w:tcPr>
            <w:tcW w:w="850" w:type="dxa"/>
            <w:shd w:val="clear" w:color="auto" w:fill="auto"/>
            <w:vAlign w:val="center"/>
          </w:tcPr>
          <w:p w:rsidR="00ED55E6" w:rsidRDefault="004266BC">
            <w:pPr>
              <w:topLinePunct/>
              <w:adjustRightInd w:val="0"/>
              <w:snapToGrid w:val="0"/>
              <w:jc w:val="center"/>
              <w:rPr>
                <w:rFonts w:ascii="宋体" w:hAnsi="宋体"/>
                <w:szCs w:val="21"/>
              </w:rPr>
            </w:pPr>
            <w:r>
              <w:rPr>
                <w:rFonts w:ascii="宋体" w:hAnsi="宋体" w:hint="eastAsia"/>
                <w:szCs w:val="21"/>
              </w:rPr>
              <w:t>北面</w:t>
            </w:r>
          </w:p>
        </w:tc>
        <w:tc>
          <w:tcPr>
            <w:tcW w:w="2268" w:type="dxa"/>
            <w:shd w:val="clear" w:color="auto" w:fill="auto"/>
            <w:vAlign w:val="center"/>
          </w:tcPr>
          <w:p w:rsidR="00ED55E6" w:rsidRDefault="004266BC">
            <w:pPr>
              <w:topLinePunct/>
              <w:adjustRightInd w:val="0"/>
              <w:snapToGrid w:val="0"/>
              <w:jc w:val="center"/>
              <w:rPr>
                <w:rFonts w:ascii="宋体" w:hAnsi="宋体"/>
                <w:szCs w:val="21"/>
              </w:rPr>
            </w:pPr>
            <w:r>
              <w:rPr>
                <w:rFonts w:ascii="宋体" w:hAnsi="宋体" w:hint="eastAsia"/>
                <w:szCs w:val="21"/>
              </w:rPr>
              <w:t>工业液氧贮槽、医用液氧贮槽</w:t>
            </w:r>
          </w:p>
        </w:tc>
        <w:tc>
          <w:tcPr>
            <w:tcW w:w="1134" w:type="dxa"/>
            <w:shd w:val="clear" w:color="auto" w:fill="auto"/>
            <w:vAlign w:val="center"/>
          </w:tcPr>
          <w:p w:rsidR="00ED55E6" w:rsidRDefault="004266BC">
            <w:pPr>
              <w:jc w:val="center"/>
              <w:rPr>
                <w:b/>
              </w:rPr>
            </w:pPr>
            <w:r>
              <w:rPr>
                <w:b/>
              </w:rPr>
              <w:t>12</w:t>
            </w:r>
          </w:p>
        </w:tc>
        <w:tc>
          <w:tcPr>
            <w:tcW w:w="1134" w:type="dxa"/>
            <w:shd w:val="clear" w:color="auto" w:fill="auto"/>
            <w:vAlign w:val="center"/>
          </w:tcPr>
          <w:p w:rsidR="00ED55E6" w:rsidRDefault="004266BC">
            <w:pPr>
              <w:jc w:val="center"/>
            </w:pPr>
            <w:r>
              <w:t>12.5</w:t>
            </w:r>
          </w:p>
        </w:tc>
        <w:tc>
          <w:tcPr>
            <w:tcW w:w="1665" w:type="dxa"/>
            <w:shd w:val="clear" w:color="auto" w:fill="auto"/>
            <w:vAlign w:val="center"/>
          </w:tcPr>
          <w:p w:rsidR="00ED55E6" w:rsidRDefault="004266BC">
            <w:pPr>
              <w:topLinePunct/>
              <w:adjustRightInd w:val="0"/>
              <w:snapToGrid w:val="0"/>
              <w:jc w:val="center"/>
              <w:rPr>
                <w:rFonts w:ascii="宋体" w:hAnsi="宋体"/>
                <w:szCs w:val="21"/>
              </w:rPr>
            </w:pPr>
            <w:r>
              <w:rPr>
                <w:rFonts w:ascii="宋体" w:hAnsi="宋体" w:hint="eastAsia"/>
                <w:szCs w:val="21"/>
              </w:rPr>
              <w:t>符合</w:t>
            </w:r>
          </w:p>
          <w:p w:rsidR="00ED55E6" w:rsidRDefault="004266BC">
            <w:pPr>
              <w:topLinePunct/>
              <w:adjustRightInd w:val="0"/>
              <w:snapToGrid w:val="0"/>
              <w:jc w:val="center"/>
              <w:rPr>
                <w:rFonts w:ascii="宋体" w:hAnsi="宋体"/>
                <w:szCs w:val="21"/>
              </w:rPr>
            </w:pPr>
            <w:r>
              <w:rPr>
                <w:rFonts w:ascii="宋体" w:hAnsi="宋体" w:hint="eastAsia"/>
                <w:szCs w:val="21"/>
              </w:rPr>
              <w:t>GB 50016-2014，2018年版第3.4.1条</w:t>
            </w:r>
          </w:p>
        </w:tc>
      </w:tr>
      <w:tr w:rsidR="00ED55E6">
        <w:trPr>
          <w:trHeight w:val="397"/>
        </w:trPr>
        <w:tc>
          <w:tcPr>
            <w:tcW w:w="2235" w:type="dxa"/>
            <w:vMerge/>
            <w:shd w:val="clear" w:color="auto" w:fill="auto"/>
            <w:vAlign w:val="center"/>
          </w:tcPr>
          <w:p w:rsidR="00ED55E6" w:rsidRDefault="00ED55E6">
            <w:pPr>
              <w:topLinePunct/>
              <w:adjustRightInd w:val="0"/>
              <w:snapToGrid w:val="0"/>
              <w:jc w:val="center"/>
              <w:rPr>
                <w:rFonts w:ascii="宋体" w:hAnsi="宋体"/>
                <w:szCs w:val="21"/>
              </w:rPr>
            </w:pPr>
          </w:p>
        </w:tc>
        <w:tc>
          <w:tcPr>
            <w:tcW w:w="850" w:type="dxa"/>
            <w:vMerge w:val="restart"/>
            <w:shd w:val="clear" w:color="auto" w:fill="auto"/>
            <w:vAlign w:val="center"/>
          </w:tcPr>
          <w:p w:rsidR="00ED55E6" w:rsidRDefault="004266BC">
            <w:pPr>
              <w:topLinePunct/>
              <w:adjustRightInd w:val="0"/>
              <w:snapToGrid w:val="0"/>
              <w:jc w:val="center"/>
              <w:rPr>
                <w:rFonts w:ascii="宋体" w:hAnsi="宋体"/>
                <w:szCs w:val="21"/>
              </w:rPr>
            </w:pPr>
            <w:r>
              <w:rPr>
                <w:rFonts w:ascii="宋体" w:hAnsi="宋体" w:hint="eastAsia"/>
                <w:szCs w:val="21"/>
              </w:rPr>
              <w:t>南面</w:t>
            </w:r>
          </w:p>
        </w:tc>
        <w:tc>
          <w:tcPr>
            <w:tcW w:w="2268" w:type="dxa"/>
            <w:shd w:val="clear" w:color="auto" w:fill="auto"/>
            <w:vAlign w:val="center"/>
          </w:tcPr>
          <w:p w:rsidR="00ED55E6" w:rsidRDefault="004266BC">
            <w:pPr>
              <w:topLinePunct/>
              <w:adjustRightInd w:val="0"/>
              <w:snapToGrid w:val="0"/>
              <w:jc w:val="center"/>
              <w:rPr>
                <w:rFonts w:ascii="宋体" w:hAnsi="宋体"/>
                <w:szCs w:val="21"/>
              </w:rPr>
            </w:pPr>
            <w:r>
              <w:rPr>
                <w:rFonts w:ascii="宋体" w:hAnsi="宋体" w:hint="eastAsia"/>
                <w:szCs w:val="21"/>
              </w:rPr>
              <w:t>除锈间、发电间</w:t>
            </w:r>
          </w:p>
        </w:tc>
        <w:tc>
          <w:tcPr>
            <w:tcW w:w="1134" w:type="dxa"/>
            <w:shd w:val="clear" w:color="auto" w:fill="auto"/>
            <w:vAlign w:val="center"/>
          </w:tcPr>
          <w:p w:rsidR="00ED55E6" w:rsidRDefault="004266BC">
            <w:pPr>
              <w:jc w:val="center"/>
              <w:rPr>
                <w:b/>
              </w:rPr>
            </w:pPr>
            <w:r>
              <w:rPr>
                <w:b/>
              </w:rPr>
              <w:t>30</w:t>
            </w:r>
          </w:p>
        </w:tc>
        <w:tc>
          <w:tcPr>
            <w:tcW w:w="1134" w:type="dxa"/>
            <w:shd w:val="clear" w:color="auto" w:fill="auto"/>
            <w:vAlign w:val="center"/>
          </w:tcPr>
          <w:p w:rsidR="00ED55E6" w:rsidRDefault="004266BC">
            <w:pPr>
              <w:jc w:val="center"/>
            </w:pPr>
            <w:r>
              <w:t>30.20</w:t>
            </w:r>
          </w:p>
        </w:tc>
        <w:tc>
          <w:tcPr>
            <w:tcW w:w="1665" w:type="dxa"/>
            <w:shd w:val="clear" w:color="auto" w:fill="auto"/>
            <w:vAlign w:val="center"/>
          </w:tcPr>
          <w:p w:rsidR="00ED55E6" w:rsidRDefault="004266BC">
            <w:pPr>
              <w:topLinePunct/>
              <w:adjustRightInd w:val="0"/>
              <w:snapToGrid w:val="0"/>
              <w:jc w:val="center"/>
              <w:rPr>
                <w:rFonts w:ascii="宋体" w:hAnsi="宋体"/>
                <w:szCs w:val="21"/>
              </w:rPr>
            </w:pPr>
            <w:r>
              <w:rPr>
                <w:rFonts w:ascii="宋体" w:hAnsi="宋体" w:hint="eastAsia"/>
                <w:szCs w:val="21"/>
              </w:rPr>
              <w:t>符合</w:t>
            </w:r>
          </w:p>
          <w:p w:rsidR="00ED55E6" w:rsidRDefault="004266BC">
            <w:pPr>
              <w:topLinePunct/>
              <w:adjustRightInd w:val="0"/>
              <w:snapToGrid w:val="0"/>
              <w:jc w:val="center"/>
              <w:rPr>
                <w:rFonts w:ascii="宋体" w:hAnsi="宋体"/>
                <w:szCs w:val="21"/>
              </w:rPr>
            </w:pPr>
            <w:r>
              <w:rPr>
                <w:rFonts w:ascii="宋体" w:hAnsi="宋体" w:hint="eastAsia"/>
                <w:szCs w:val="21"/>
              </w:rPr>
              <w:t>GB 50016-2014，2018年版第3.5.1条</w:t>
            </w:r>
          </w:p>
        </w:tc>
      </w:tr>
      <w:tr w:rsidR="00ED55E6">
        <w:trPr>
          <w:trHeight w:val="397"/>
        </w:trPr>
        <w:tc>
          <w:tcPr>
            <w:tcW w:w="2235" w:type="dxa"/>
            <w:vMerge/>
            <w:shd w:val="clear" w:color="auto" w:fill="auto"/>
            <w:vAlign w:val="center"/>
          </w:tcPr>
          <w:p w:rsidR="00ED55E6" w:rsidRDefault="00ED55E6">
            <w:pPr>
              <w:topLinePunct/>
              <w:adjustRightInd w:val="0"/>
              <w:snapToGrid w:val="0"/>
              <w:jc w:val="center"/>
              <w:rPr>
                <w:rFonts w:ascii="宋体" w:hAnsi="宋体"/>
                <w:szCs w:val="21"/>
              </w:rPr>
            </w:pPr>
          </w:p>
        </w:tc>
        <w:tc>
          <w:tcPr>
            <w:tcW w:w="850" w:type="dxa"/>
            <w:vMerge/>
            <w:shd w:val="clear" w:color="auto" w:fill="auto"/>
            <w:vAlign w:val="center"/>
          </w:tcPr>
          <w:p w:rsidR="00ED55E6" w:rsidRDefault="00ED55E6">
            <w:pPr>
              <w:topLinePunct/>
              <w:adjustRightInd w:val="0"/>
              <w:snapToGrid w:val="0"/>
              <w:jc w:val="center"/>
              <w:rPr>
                <w:rFonts w:ascii="宋体" w:hAnsi="宋体"/>
                <w:szCs w:val="21"/>
              </w:rPr>
            </w:pPr>
          </w:p>
        </w:tc>
        <w:tc>
          <w:tcPr>
            <w:tcW w:w="2268" w:type="dxa"/>
            <w:shd w:val="clear" w:color="auto" w:fill="auto"/>
            <w:vAlign w:val="center"/>
          </w:tcPr>
          <w:p w:rsidR="00ED55E6" w:rsidRDefault="004266BC">
            <w:pPr>
              <w:topLinePunct/>
              <w:adjustRightInd w:val="0"/>
              <w:snapToGrid w:val="0"/>
              <w:jc w:val="center"/>
              <w:rPr>
                <w:rFonts w:ascii="宋体" w:hAnsi="宋体"/>
                <w:szCs w:val="21"/>
              </w:rPr>
            </w:pPr>
            <w:r>
              <w:rPr>
                <w:rFonts w:ascii="宋体" w:hAnsi="宋体" w:hint="eastAsia"/>
                <w:szCs w:val="21"/>
              </w:rPr>
              <w:t>办公楼</w:t>
            </w:r>
          </w:p>
        </w:tc>
        <w:tc>
          <w:tcPr>
            <w:tcW w:w="1134" w:type="dxa"/>
            <w:shd w:val="clear" w:color="auto" w:fill="auto"/>
            <w:vAlign w:val="center"/>
          </w:tcPr>
          <w:p w:rsidR="00ED55E6" w:rsidRDefault="004266BC">
            <w:pPr>
              <w:jc w:val="center"/>
              <w:rPr>
                <w:b/>
              </w:rPr>
            </w:pPr>
            <w:r>
              <w:rPr>
                <w:b/>
              </w:rPr>
              <w:t>25</w:t>
            </w:r>
          </w:p>
        </w:tc>
        <w:tc>
          <w:tcPr>
            <w:tcW w:w="1134" w:type="dxa"/>
            <w:shd w:val="clear" w:color="auto" w:fill="auto"/>
            <w:vAlign w:val="center"/>
          </w:tcPr>
          <w:p w:rsidR="00ED55E6" w:rsidRDefault="004266BC">
            <w:pPr>
              <w:jc w:val="center"/>
            </w:pPr>
            <w:r>
              <w:t>34.70</w:t>
            </w:r>
          </w:p>
        </w:tc>
        <w:tc>
          <w:tcPr>
            <w:tcW w:w="1665" w:type="dxa"/>
            <w:shd w:val="clear" w:color="auto" w:fill="auto"/>
            <w:vAlign w:val="center"/>
          </w:tcPr>
          <w:p w:rsidR="00ED55E6" w:rsidRDefault="004266BC">
            <w:pPr>
              <w:topLinePunct/>
              <w:adjustRightInd w:val="0"/>
              <w:snapToGrid w:val="0"/>
              <w:jc w:val="center"/>
              <w:rPr>
                <w:rFonts w:ascii="宋体" w:hAnsi="宋体"/>
                <w:szCs w:val="21"/>
              </w:rPr>
            </w:pPr>
            <w:r>
              <w:rPr>
                <w:rFonts w:ascii="宋体" w:hAnsi="宋体" w:hint="eastAsia"/>
                <w:szCs w:val="21"/>
              </w:rPr>
              <w:t>符合</w:t>
            </w:r>
          </w:p>
          <w:p w:rsidR="00ED55E6" w:rsidRDefault="004266BC">
            <w:pPr>
              <w:topLinePunct/>
              <w:adjustRightInd w:val="0"/>
              <w:snapToGrid w:val="0"/>
              <w:jc w:val="center"/>
              <w:rPr>
                <w:rFonts w:ascii="宋体" w:hAnsi="宋体"/>
                <w:szCs w:val="21"/>
              </w:rPr>
            </w:pPr>
            <w:r>
              <w:rPr>
                <w:rFonts w:ascii="宋体" w:hAnsi="宋体" w:hint="eastAsia"/>
                <w:szCs w:val="21"/>
              </w:rPr>
              <w:t>GB 50016-2014，2018年版第3.4.1条</w:t>
            </w:r>
          </w:p>
        </w:tc>
      </w:tr>
      <w:tr w:rsidR="00ED55E6">
        <w:trPr>
          <w:trHeight w:val="397"/>
        </w:trPr>
        <w:tc>
          <w:tcPr>
            <w:tcW w:w="9286" w:type="dxa"/>
            <w:gridSpan w:val="6"/>
            <w:shd w:val="clear" w:color="auto" w:fill="auto"/>
            <w:vAlign w:val="center"/>
          </w:tcPr>
          <w:p w:rsidR="00ED55E6" w:rsidRDefault="004266BC">
            <w:pPr>
              <w:tabs>
                <w:tab w:val="left" w:pos="7668"/>
                <w:tab w:val="left" w:pos="7810"/>
                <w:tab w:val="left" w:pos="7952"/>
                <w:tab w:val="left" w:pos="8094"/>
                <w:tab w:val="left" w:pos="8236"/>
              </w:tabs>
              <w:topLinePunct/>
              <w:adjustRightInd w:val="0"/>
              <w:snapToGrid w:val="0"/>
              <w:jc w:val="left"/>
              <w:rPr>
                <w:rFonts w:ascii="宋体" w:hAnsi="宋体"/>
                <w:spacing w:val="8"/>
                <w:szCs w:val="21"/>
              </w:rPr>
            </w:pPr>
            <w:r>
              <w:rPr>
                <w:rFonts w:ascii="宋体" w:hAnsi="宋体" w:hint="eastAsia"/>
                <w:spacing w:val="8"/>
                <w:szCs w:val="21"/>
              </w:rPr>
              <w:t>备注：</w:t>
            </w:r>
          </w:p>
          <w:p w:rsidR="00ED55E6" w:rsidRDefault="004266BC">
            <w:pPr>
              <w:tabs>
                <w:tab w:val="left" w:pos="7668"/>
                <w:tab w:val="left" w:pos="7810"/>
                <w:tab w:val="left" w:pos="7952"/>
                <w:tab w:val="left" w:pos="8094"/>
                <w:tab w:val="left" w:pos="8236"/>
              </w:tabs>
              <w:topLinePunct/>
              <w:adjustRightInd w:val="0"/>
              <w:snapToGrid w:val="0"/>
              <w:jc w:val="left"/>
              <w:rPr>
                <w:rFonts w:ascii="宋体" w:hAnsi="宋体"/>
                <w:spacing w:val="8"/>
                <w:szCs w:val="21"/>
              </w:rPr>
            </w:pPr>
            <w:r>
              <w:rPr>
                <w:rFonts w:ascii="宋体" w:hAnsi="宋体" w:hint="eastAsia"/>
                <w:spacing w:val="8"/>
                <w:szCs w:val="21"/>
              </w:rPr>
              <w:t>1.上述黑体字部分是规范要求值，其右侧为实测值；</w:t>
            </w:r>
          </w:p>
          <w:p w:rsidR="00ED55E6" w:rsidRDefault="004266BC">
            <w:pPr>
              <w:tabs>
                <w:tab w:val="left" w:pos="7668"/>
                <w:tab w:val="left" w:pos="7810"/>
                <w:tab w:val="left" w:pos="7952"/>
                <w:tab w:val="left" w:pos="8094"/>
                <w:tab w:val="left" w:pos="8236"/>
              </w:tabs>
              <w:topLinePunct/>
              <w:adjustRightInd w:val="0"/>
              <w:snapToGrid w:val="0"/>
              <w:jc w:val="left"/>
              <w:rPr>
                <w:rFonts w:ascii="宋体" w:hAnsi="宋体"/>
                <w:spacing w:val="8"/>
                <w:szCs w:val="21"/>
              </w:rPr>
            </w:pPr>
            <w:r>
              <w:rPr>
                <w:rFonts w:ascii="宋体" w:hAnsi="宋体" w:hint="eastAsia"/>
                <w:spacing w:val="8"/>
                <w:szCs w:val="21"/>
              </w:rPr>
              <w:t>2.工业氧充装间距液氧贮槽的距离是根据《建筑设计防火规范》（GB 50016-2014，2018年版）第4.3.3条和《氧气站设计规范》（GB 50030-2013）第3.0.4条确定；</w:t>
            </w:r>
          </w:p>
          <w:p w:rsidR="00ED55E6" w:rsidRDefault="004266BC">
            <w:pPr>
              <w:tabs>
                <w:tab w:val="left" w:pos="7668"/>
                <w:tab w:val="left" w:pos="7810"/>
                <w:tab w:val="left" w:pos="7952"/>
                <w:tab w:val="left" w:pos="8094"/>
                <w:tab w:val="left" w:pos="8236"/>
              </w:tabs>
              <w:topLinePunct/>
              <w:adjustRightInd w:val="0"/>
              <w:snapToGrid w:val="0"/>
              <w:jc w:val="left"/>
              <w:rPr>
                <w:rFonts w:ascii="宋体" w:hAnsi="宋体"/>
                <w:spacing w:val="8"/>
                <w:szCs w:val="21"/>
              </w:rPr>
            </w:pPr>
            <w:r>
              <w:rPr>
                <w:rFonts w:ascii="宋体" w:hAnsi="宋体" w:hint="eastAsia"/>
                <w:spacing w:val="8"/>
                <w:szCs w:val="21"/>
              </w:rPr>
              <w:t>3.工业氧气充装间距办公用房的防火距离是根据《建筑设计防火规范》（GB 50016-2014，2018年版）第4.3.3条和《氧气站设计规范》（GB 50030-2013）第3.0.4条确定；</w:t>
            </w:r>
          </w:p>
          <w:p w:rsidR="00ED55E6" w:rsidRDefault="004266BC">
            <w:pPr>
              <w:tabs>
                <w:tab w:val="left" w:pos="7668"/>
                <w:tab w:val="left" w:pos="7810"/>
                <w:tab w:val="left" w:pos="7952"/>
                <w:tab w:val="left" w:pos="8094"/>
                <w:tab w:val="left" w:pos="8236"/>
              </w:tabs>
              <w:topLinePunct/>
              <w:adjustRightInd w:val="0"/>
              <w:snapToGrid w:val="0"/>
              <w:jc w:val="left"/>
              <w:rPr>
                <w:rFonts w:ascii="宋体" w:hAnsi="宋体"/>
                <w:spacing w:val="8"/>
                <w:szCs w:val="21"/>
              </w:rPr>
            </w:pPr>
            <w:r>
              <w:rPr>
                <w:rFonts w:ascii="宋体" w:hAnsi="宋体" w:hint="eastAsia"/>
                <w:spacing w:val="8"/>
                <w:szCs w:val="21"/>
              </w:rPr>
              <w:t>4.乙炔备货库、丙烷备货库与工业氧充装间和医用杜瓦瓶充装间的隔墙为防火墙；乙炔备货库与丙烷备货库之间的隔墙为防火墙。</w:t>
            </w:r>
          </w:p>
          <w:p w:rsidR="00ED55E6" w:rsidRDefault="004266BC">
            <w:pPr>
              <w:tabs>
                <w:tab w:val="left" w:pos="7668"/>
                <w:tab w:val="left" w:pos="7810"/>
                <w:tab w:val="left" w:pos="7952"/>
                <w:tab w:val="left" w:pos="8094"/>
                <w:tab w:val="left" w:pos="8236"/>
              </w:tabs>
              <w:topLinePunct/>
              <w:adjustRightInd w:val="0"/>
              <w:snapToGrid w:val="0"/>
              <w:jc w:val="left"/>
              <w:rPr>
                <w:rFonts w:ascii="宋体" w:hAnsi="宋体"/>
                <w:spacing w:val="8"/>
                <w:szCs w:val="21"/>
              </w:rPr>
            </w:pPr>
            <w:r>
              <w:rPr>
                <w:rFonts w:ascii="宋体" w:hAnsi="宋体" w:hint="eastAsia"/>
                <w:spacing w:val="8"/>
                <w:szCs w:val="21"/>
              </w:rPr>
              <w:t>5.乙炔备货库、丙烷备货库的设置是根据《危险化学品经营企业安全技术基本要求》（GB 18265-2019）第5.2.6进行设置。</w:t>
            </w:r>
          </w:p>
          <w:p w:rsidR="00ED55E6" w:rsidRDefault="004266BC">
            <w:pPr>
              <w:tabs>
                <w:tab w:val="left" w:pos="7668"/>
                <w:tab w:val="left" w:pos="7810"/>
                <w:tab w:val="left" w:pos="7952"/>
                <w:tab w:val="left" w:pos="8094"/>
                <w:tab w:val="left" w:pos="8236"/>
              </w:tabs>
              <w:topLinePunct/>
              <w:adjustRightInd w:val="0"/>
              <w:snapToGrid w:val="0"/>
              <w:jc w:val="left"/>
              <w:rPr>
                <w:rFonts w:ascii="宋体" w:hAnsi="宋体"/>
                <w:color w:val="FF0000"/>
                <w:spacing w:val="8"/>
                <w:szCs w:val="21"/>
              </w:rPr>
            </w:pPr>
            <w:r>
              <w:rPr>
                <w:rFonts w:ascii="宋体" w:hAnsi="宋体" w:hint="eastAsia"/>
                <w:spacing w:val="8"/>
                <w:szCs w:val="21"/>
              </w:rPr>
              <w:t>6.上表中除锈间、发电间按散发火花地点来考虑与周边的建构筑物的距离。</w:t>
            </w:r>
          </w:p>
        </w:tc>
      </w:tr>
    </w:tbl>
    <w:p w:rsidR="00ED55E6" w:rsidRDefault="004266BC">
      <w:pPr>
        <w:topLinePunct/>
        <w:adjustRightInd w:val="0"/>
        <w:snapToGrid w:val="0"/>
        <w:spacing w:line="360" w:lineRule="auto"/>
        <w:ind w:firstLineChars="200" w:firstLine="560"/>
        <w:rPr>
          <w:sz w:val="28"/>
          <w:szCs w:val="21"/>
          <w:lang w:val="zh-CN"/>
        </w:rPr>
      </w:pPr>
      <w:r>
        <w:rPr>
          <w:rFonts w:ascii="宋体" w:hAnsi="宋体" w:hint="eastAsia"/>
          <w:sz w:val="28"/>
          <w:szCs w:val="21"/>
          <w:lang w:val="zh-CN"/>
        </w:rPr>
        <w:t>4</w:t>
      </w:r>
      <w:r>
        <w:rPr>
          <w:rFonts w:ascii="宋体" w:hAnsi="宋体"/>
          <w:sz w:val="28"/>
          <w:szCs w:val="21"/>
          <w:lang w:val="zh-CN"/>
        </w:rPr>
        <w:t>）工厂绿化：为美化环境、净化空气，在总平面布置方案</w:t>
      </w:r>
      <w:r>
        <w:rPr>
          <w:sz w:val="28"/>
          <w:szCs w:val="21"/>
          <w:lang w:val="zh-CN"/>
        </w:rPr>
        <w:t>中，考虑对生产区及四周零星空地进行绿化。主要以种植草坪为主</w:t>
      </w:r>
      <w:r>
        <w:rPr>
          <w:rFonts w:hint="eastAsia"/>
          <w:sz w:val="28"/>
          <w:szCs w:val="21"/>
          <w:lang w:val="zh-CN"/>
        </w:rPr>
        <w:t>，</w:t>
      </w:r>
      <w:r>
        <w:rPr>
          <w:sz w:val="28"/>
          <w:szCs w:val="21"/>
          <w:lang w:val="zh-CN"/>
        </w:rPr>
        <w:t>绿化率为</w:t>
      </w:r>
      <w:r>
        <w:rPr>
          <w:rFonts w:hint="eastAsia"/>
          <w:sz w:val="28"/>
          <w:szCs w:val="21"/>
          <w:lang w:val="zh-CN"/>
        </w:rPr>
        <w:t>20.77%</w:t>
      </w:r>
      <w:r>
        <w:rPr>
          <w:rFonts w:hint="eastAsia"/>
          <w:sz w:val="28"/>
          <w:szCs w:val="21"/>
          <w:lang w:val="zh-CN"/>
        </w:rPr>
        <w:t>。</w:t>
      </w:r>
    </w:p>
    <w:p w:rsidR="00ED55E6" w:rsidRDefault="004266BC">
      <w:pPr>
        <w:topLinePunct/>
        <w:adjustRightInd w:val="0"/>
        <w:snapToGrid w:val="0"/>
        <w:spacing w:line="360" w:lineRule="auto"/>
        <w:ind w:firstLineChars="200" w:firstLine="560"/>
        <w:rPr>
          <w:sz w:val="28"/>
          <w:szCs w:val="21"/>
          <w:lang w:val="zh-CN"/>
        </w:rPr>
      </w:pPr>
      <w:r>
        <w:rPr>
          <w:sz w:val="28"/>
          <w:lang w:val="zh-CN"/>
        </w:rPr>
        <w:t>具体布置情况详见本项目总平面布置图。</w:t>
      </w:r>
    </w:p>
    <w:p w:rsidR="00ED55E6" w:rsidRDefault="004266BC" w:rsidP="0029322F">
      <w:pPr>
        <w:pStyle w:val="3"/>
        <w:snapToGrid w:val="0"/>
        <w:spacing w:beforeLines="50" w:after="0" w:line="360" w:lineRule="auto"/>
        <w:rPr>
          <w:rFonts w:ascii="黑体" w:eastAsia="黑体" w:hAnsi="黑体"/>
          <w:spacing w:val="20"/>
          <w:szCs w:val="28"/>
        </w:rPr>
      </w:pPr>
      <w:bookmarkStart w:id="133" w:name="_Toc96530799"/>
      <w:r>
        <w:rPr>
          <w:rFonts w:ascii="黑体" w:eastAsia="黑体" w:hAnsi="黑体"/>
          <w:spacing w:val="20"/>
          <w:szCs w:val="28"/>
        </w:rPr>
        <w:t>2.</w:t>
      </w:r>
      <w:r>
        <w:rPr>
          <w:rFonts w:ascii="黑体" w:eastAsia="黑体" w:hAnsi="黑体" w:hint="eastAsia"/>
          <w:spacing w:val="20"/>
          <w:szCs w:val="28"/>
        </w:rPr>
        <w:t>4.3</w:t>
      </w:r>
      <w:r>
        <w:rPr>
          <w:rFonts w:ascii="黑体" w:eastAsia="黑体" w:hAnsi="黑体"/>
          <w:spacing w:val="20"/>
          <w:szCs w:val="28"/>
        </w:rPr>
        <w:t>竖向布置</w:t>
      </w:r>
      <w:bookmarkEnd w:id="133"/>
    </w:p>
    <w:p w:rsidR="00ED55E6" w:rsidRDefault="004266BC">
      <w:pPr>
        <w:adjustRightInd w:val="0"/>
        <w:snapToGrid w:val="0"/>
        <w:spacing w:line="360" w:lineRule="auto"/>
        <w:ind w:firstLineChars="200" w:firstLine="640"/>
        <w:rPr>
          <w:rFonts w:asciiTheme="minorEastAsia" w:eastAsiaTheme="minorEastAsia" w:hAnsiTheme="minorEastAsia" w:cstheme="minorEastAsia"/>
          <w:spacing w:val="20"/>
          <w:sz w:val="28"/>
          <w:szCs w:val="28"/>
        </w:rPr>
      </w:pPr>
      <w:r>
        <w:rPr>
          <w:rFonts w:asciiTheme="minorEastAsia" w:eastAsiaTheme="minorEastAsia" w:hAnsiTheme="minorEastAsia" w:cstheme="minorEastAsia" w:hint="eastAsia"/>
          <w:spacing w:val="20"/>
          <w:sz w:val="28"/>
          <w:szCs w:val="28"/>
        </w:rPr>
        <w:t>为满足储运要求和方便装卸车，气体充装厂房（含丙烷、乙炔备货库）设装卸平台，高出室外地坪1.0m，室内标高和装卸平台相同。</w:t>
      </w:r>
    </w:p>
    <w:p w:rsidR="00ED55E6" w:rsidRDefault="004266BC">
      <w:pPr>
        <w:adjustRightInd w:val="0"/>
        <w:snapToGrid w:val="0"/>
        <w:spacing w:line="360" w:lineRule="auto"/>
        <w:ind w:firstLineChars="200" w:firstLine="640"/>
        <w:rPr>
          <w:rFonts w:asciiTheme="minorEastAsia" w:eastAsiaTheme="minorEastAsia" w:hAnsiTheme="minorEastAsia" w:cstheme="minorEastAsia"/>
          <w:spacing w:val="20"/>
          <w:sz w:val="28"/>
          <w:szCs w:val="28"/>
        </w:rPr>
      </w:pPr>
      <w:r>
        <w:rPr>
          <w:rFonts w:asciiTheme="minorEastAsia" w:eastAsiaTheme="minorEastAsia" w:hAnsiTheme="minorEastAsia" w:cstheme="minorEastAsia" w:hint="eastAsia"/>
          <w:spacing w:val="20"/>
          <w:sz w:val="28"/>
          <w:szCs w:val="28"/>
        </w:rPr>
        <w:lastRenderedPageBreak/>
        <w:t>为保证场地雨水的顺利排出，生产区排水坡度设置最小为0.05‰，雨水经厂内排水沟汇集后，可顺畅排入厂外排水沟内。</w:t>
      </w:r>
    </w:p>
    <w:p w:rsidR="00ED55E6" w:rsidRDefault="004266BC">
      <w:pPr>
        <w:pStyle w:val="2"/>
        <w:spacing w:before="120" w:after="120" w:line="360" w:lineRule="auto"/>
        <w:rPr>
          <w:rFonts w:ascii="楷体" w:eastAsia="楷体" w:hAnsi="楷体"/>
          <w:spacing w:val="20"/>
          <w:szCs w:val="36"/>
        </w:rPr>
      </w:pPr>
      <w:bookmarkStart w:id="134" w:name="_Toc96530800"/>
      <w:r>
        <w:rPr>
          <w:rFonts w:ascii="楷体" w:eastAsia="楷体" w:hAnsi="楷体"/>
          <w:spacing w:val="20"/>
          <w:szCs w:val="36"/>
        </w:rPr>
        <w:t>2.</w:t>
      </w:r>
      <w:r>
        <w:rPr>
          <w:rFonts w:ascii="楷体" w:eastAsia="楷体" w:hAnsi="楷体" w:hint="eastAsia"/>
          <w:spacing w:val="20"/>
          <w:szCs w:val="36"/>
        </w:rPr>
        <w:t>5</w:t>
      </w:r>
      <w:r>
        <w:rPr>
          <w:rFonts w:ascii="楷体" w:eastAsia="楷体" w:hAnsi="楷体"/>
          <w:spacing w:val="20"/>
          <w:szCs w:val="36"/>
        </w:rPr>
        <w:t>公用工程及辅助设施</w:t>
      </w:r>
      <w:bookmarkEnd w:id="122"/>
      <w:bookmarkEnd w:id="123"/>
      <w:bookmarkEnd w:id="124"/>
      <w:bookmarkEnd w:id="125"/>
      <w:bookmarkEnd w:id="126"/>
      <w:bookmarkEnd w:id="134"/>
    </w:p>
    <w:p w:rsidR="00ED55E6" w:rsidRDefault="004266BC" w:rsidP="0029322F">
      <w:pPr>
        <w:pStyle w:val="3"/>
        <w:snapToGrid w:val="0"/>
        <w:spacing w:beforeLines="50" w:after="0" w:line="360" w:lineRule="auto"/>
        <w:rPr>
          <w:rFonts w:ascii="黑体" w:eastAsia="黑体" w:hAnsi="黑体"/>
          <w:spacing w:val="20"/>
          <w:szCs w:val="28"/>
        </w:rPr>
      </w:pPr>
      <w:bookmarkStart w:id="135" w:name="_Toc239748086"/>
      <w:bookmarkStart w:id="136" w:name="_Toc409442613"/>
      <w:bookmarkStart w:id="137" w:name="_Toc96530801"/>
      <w:r>
        <w:rPr>
          <w:rFonts w:ascii="黑体" w:eastAsia="黑体" w:hAnsi="黑体"/>
          <w:spacing w:val="20"/>
          <w:szCs w:val="28"/>
        </w:rPr>
        <w:t>2.</w:t>
      </w:r>
      <w:r>
        <w:rPr>
          <w:rFonts w:ascii="黑体" w:eastAsia="黑体" w:hAnsi="黑体" w:hint="eastAsia"/>
          <w:spacing w:val="20"/>
          <w:szCs w:val="28"/>
        </w:rPr>
        <w:t>5</w:t>
      </w:r>
      <w:r>
        <w:rPr>
          <w:rFonts w:ascii="黑体" w:eastAsia="黑体" w:hAnsi="黑体"/>
          <w:spacing w:val="20"/>
          <w:szCs w:val="28"/>
        </w:rPr>
        <w:t>.1供配电</w:t>
      </w:r>
      <w:bookmarkEnd w:id="135"/>
      <w:bookmarkEnd w:id="136"/>
      <w:r>
        <w:rPr>
          <w:rFonts w:ascii="黑体" w:eastAsia="黑体" w:hAnsi="黑体"/>
          <w:spacing w:val="20"/>
          <w:szCs w:val="28"/>
        </w:rPr>
        <w:t>系统</w:t>
      </w:r>
      <w:bookmarkEnd w:id="137"/>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color w:val="00B050"/>
          <w:spacing w:val="20"/>
          <w:sz w:val="28"/>
          <w:szCs w:val="28"/>
        </w:rPr>
      </w:pPr>
      <w:bookmarkStart w:id="138" w:name="_Toc409442614"/>
      <w:bookmarkStart w:id="139" w:name="_Toc239748087"/>
      <w:r>
        <w:rPr>
          <w:rFonts w:asciiTheme="minorEastAsia" w:eastAsiaTheme="minorEastAsia" w:hAnsiTheme="minorEastAsia" w:cstheme="minorEastAsia" w:hint="eastAsia"/>
          <w:spacing w:val="20"/>
          <w:sz w:val="28"/>
          <w:szCs w:val="28"/>
        </w:rPr>
        <w:t>供电系统依托耘宏公司原有设置。耘宏公司厂区内已设变压器，原有供电能力尚有富裕，供电电压220／380V。厂内采用三相四线制供电。项目用电由现有的配电室采用低压电缆引出，电力电缆选用交联聚乙烯绝缘聚氯乙烯护套铜芯电力电缆，现有供电设施能够满足项目的用电要求。耘宏公司厂区已配备柴油发电机一台，功率73.5kW，能满足本项目的消防用电要求，电力稳定、可靠，供电有保障。</w:t>
      </w:r>
    </w:p>
    <w:p w:rsidR="00ED55E6" w:rsidRDefault="004266BC" w:rsidP="0029322F">
      <w:pPr>
        <w:pStyle w:val="3"/>
        <w:snapToGrid w:val="0"/>
        <w:spacing w:beforeLines="50" w:after="0" w:line="360" w:lineRule="auto"/>
        <w:rPr>
          <w:rFonts w:ascii="黑体" w:eastAsia="黑体" w:hAnsi="黑体"/>
          <w:spacing w:val="20"/>
          <w:szCs w:val="28"/>
        </w:rPr>
      </w:pPr>
      <w:bookmarkStart w:id="140" w:name="_Toc96530802"/>
      <w:r>
        <w:rPr>
          <w:rFonts w:ascii="黑体" w:eastAsia="黑体" w:hAnsi="黑体"/>
          <w:spacing w:val="20"/>
          <w:szCs w:val="28"/>
        </w:rPr>
        <w:t>2.</w:t>
      </w:r>
      <w:r>
        <w:rPr>
          <w:rFonts w:ascii="黑体" w:eastAsia="黑体" w:hAnsi="黑体" w:hint="eastAsia"/>
          <w:spacing w:val="20"/>
          <w:szCs w:val="28"/>
        </w:rPr>
        <w:t>5</w:t>
      </w:r>
      <w:r>
        <w:rPr>
          <w:rFonts w:ascii="黑体" w:eastAsia="黑体" w:hAnsi="黑体"/>
          <w:spacing w:val="20"/>
          <w:szCs w:val="28"/>
        </w:rPr>
        <w:t>.2给排水</w:t>
      </w:r>
      <w:bookmarkEnd w:id="138"/>
      <w:bookmarkEnd w:id="139"/>
      <w:r>
        <w:rPr>
          <w:rFonts w:ascii="黑体" w:eastAsia="黑体" w:hAnsi="黑体"/>
          <w:spacing w:val="20"/>
          <w:szCs w:val="28"/>
        </w:rPr>
        <w:t>工程</w:t>
      </w:r>
      <w:bookmarkEnd w:id="140"/>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spacing w:val="20"/>
          <w:sz w:val="28"/>
          <w:szCs w:val="28"/>
        </w:rPr>
      </w:pPr>
      <w:bookmarkStart w:id="141" w:name="_Toc239748088"/>
      <w:bookmarkStart w:id="142" w:name="_Toc409442615"/>
      <w:r>
        <w:rPr>
          <w:rFonts w:asciiTheme="minorEastAsia" w:eastAsiaTheme="minorEastAsia" w:hAnsiTheme="minorEastAsia" w:cstheme="minorEastAsia" w:hint="eastAsia"/>
          <w:spacing w:val="20"/>
          <w:sz w:val="28"/>
          <w:szCs w:val="28"/>
        </w:rPr>
        <w:t>项目为耘宏公司厂区原有厂房内增设，本次未新建任何建筑物，给排水系统依托公司原有设置。</w:t>
      </w:r>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spacing w:val="20"/>
          <w:sz w:val="28"/>
          <w:szCs w:val="28"/>
        </w:rPr>
      </w:pPr>
      <w:r>
        <w:rPr>
          <w:rFonts w:asciiTheme="minorEastAsia" w:eastAsiaTheme="minorEastAsia" w:hAnsiTheme="minorEastAsia" w:cstheme="minorEastAsia" w:hint="eastAsia"/>
          <w:spacing w:val="20"/>
          <w:sz w:val="28"/>
          <w:szCs w:val="28"/>
        </w:rPr>
        <w:t>耘宏公司（含本项目）无生产用水，主要为消防用水和生活用水（约1.0 m</w:t>
      </w:r>
      <w:r>
        <w:rPr>
          <w:rFonts w:asciiTheme="minorEastAsia" w:eastAsiaTheme="minorEastAsia" w:hAnsiTheme="minorEastAsia" w:cstheme="minorEastAsia" w:hint="eastAsia"/>
          <w:spacing w:val="20"/>
          <w:sz w:val="28"/>
          <w:szCs w:val="28"/>
          <w:vertAlign w:val="superscript"/>
        </w:rPr>
        <w:t>3</w:t>
      </w:r>
      <w:r>
        <w:rPr>
          <w:rFonts w:asciiTheme="minorEastAsia" w:eastAsiaTheme="minorEastAsia" w:hAnsiTheme="minorEastAsia" w:cstheme="minorEastAsia" w:hint="eastAsia"/>
          <w:spacing w:val="20"/>
          <w:sz w:val="28"/>
          <w:szCs w:val="28"/>
        </w:rPr>
        <w:t>/d），水源由工业园区自来水网管供给，供水管规格为DN100。现场设有450m³消防水池1座，以及消防泵房等，消防用水来源有保障。</w:t>
      </w:r>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spacing w:val="20"/>
          <w:sz w:val="28"/>
          <w:szCs w:val="28"/>
        </w:rPr>
      </w:pPr>
      <w:r>
        <w:rPr>
          <w:rFonts w:asciiTheme="minorEastAsia" w:eastAsiaTheme="minorEastAsia" w:hAnsiTheme="minorEastAsia" w:cstheme="minorEastAsia" w:hint="eastAsia"/>
          <w:spacing w:val="20"/>
          <w:sz w:val="28"/>
          <w:szCs w:val="28"/>
        </w:rPr>
        <w:t>耘宏公司消防用水量最大为气体充装厂房，根据《建筑设计防火规范》（GB 50016-2014，2018年版）、《消防给水及消火栓系统技术规范》（GB 50974-2014），设室内外消火栓。室外消火栓设计流量为25L/s，室内消火栓设计流量为10L/s，火灾延续时间3h，项目一次消防用水量最大约（25+10）</w:t>
      </w:r>
      <w:r w:rsidR="00DC16AE">
        <w:rPr>
          <w:rFonts w:asciiTheme="minorEastAsia" w:eastAsiaTheme="minorEastAsia" w:hAnsiTheme="minorEastAsia" w:cstheme="minorEastAsia" w:hint="eastAsia"/>
          <w:spacing w:val="20"/>
          <w:sz w:val="28"/>
          <w:szCs w:val="28"/>
        </w:rPr>
        <w:t>×</w:t>
      </w:r>
      <w:r>
        <w:rPr>
          <w:rFonts w:asciiTheme="minorEastAsia" w:eastAsiaTheme="minorEastAsia" w:hAnsiTheme="minorEastAsia" w:cstheme="minorEastAsia" w:hint="eastAsia"/>
          <w:spacing w:val="20"/>
          <w:sz w:val="28"/>
          <w:szCs w:val="28"/>
        </w:rPr>
        <w:t>3</w:t>
      </w:r>
      <w:r w:rsidR="00DC16AE">
        <w:rPr>
          <w:rFonts w:asciiTheme="minorEastAsia" w:eastAsiaTheme="minorEastAsia" w:hAnsiTheme="minorEastAsia" w:cstheme="minorEastAsia" w:hint="eastAsia"/>
          <w:spacing w:val="20"/>
          <w:sz w:val="28"/>
          <w:szCs w:val="28"/>
        </w:rPr>
        <w:t>×</w:t>
      </w:r>
      <w:r>
        <w:rPr>
          <w:rFonts w:asciiTheme="minorEastAsia" w:eastAsiaTheme="minorEastAsia" w:hAnsiTheme="minorEastAsia" w:cstheme="minorEastAsia" w:hint="eastAsia"/>
          <w:spacing w:val="20"/>
          <w:sz w:val="28"/>
          <w:szCs w:val="28"/>
        </w:rPr>
        <w:t>3.6=378m³，耘宏公司厂区办公楼北侧已设置一座450m</w:t>
      </w:r>
      <w:r>
        <w:rPr>
          <w:rFonts w:asciiTheme="minorEastAsia" w:eastAsiaTheme="minorEastAsia" w:hAnsiTheme="minorEastAsia" w:cstheme="minorEastAsia" w:hint="eastAsia"/>
          <w:spacing w:val="20"/>
          <w:sz w:val="28"/>
          <w:szCs w:val="28"/>
          <w:vertAlign w:val="superscript"/>
        </w:rPr>
        <w:t>3</w:t>
      </w:r>
      <w:r>
        <w:rPr>
          <w:rFonts w:asciiTheme="minorEastAsia" w:eastAsiaTheme="minorEastAsia" w:hAnsiTheme="minorEastAsia" w:cstheme="minorEastAsia" w:hint="eastAsia"/>
          <w:spacing w:val="20"/>
          <w:sz w:val="28"/>
          <w:szCs w:val="28"/>
        </w:rPr>
        <w:t>的消防水池及消防泵房。</w:t>
      </w:r>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spacing w:val="20"/>
          <w:sz w:val="28"/>
          <w:szCs w:val="28"/>
        </w:rPr>
      </w:pPr>
      <w:r>
        <w:rPr>
          <w:rFonts w:asciiTheme="minorEastAsia" w:eastAsiaTheme="minorEastAsia" w:hAnsiTheme="minorEastAsia" w:cstheme="minorEastAsia" w:hint="eastAsia"/>
          <w:spacing w:val="20"/>
          <w:sz w:val="28"/>
          <w:szCs w:val="28"/>
        </w:rPr>
        <w:t>项目生活用水约3.96t/a。所需用水由工业园区自来水管网接</w:t>
      </w:r>
      <w:r>
        <w:rPr>
          <w:rFonts w:asciiTheme="minorEastAsia" w:eastAsiaTheme="minorEastAsia" w:hAnsiTheme="minorEastAsia" w:cstheme="minorEastAsia" w:hint="eastAsia"/>
          <w:spacing w:val="20"/>
          <w:sz w:val="28"/>
          <w:szCs w:val="28"/>
        </w:rPr>
        <w:lastRenderedPageBreak/>
        <w:t xml:space="preserve">入。 </w:t>
      </w:r>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spacing w:val="20"/>
          <w:sz w:val="28"/>
          <w:szCs w:val="28"/>
        </w:rPr>
      </w:pPr>
      <w:r>
        <w:rPr>
          <w:rFonts w:asciiTheme="minorEastAsia" w:eastAsiaTheme="minorEastAsia" w:hAnsiTheme="minorEastAsia" w:cstheme="minorEastAsia" w:hint="eastAsia"/>
          <w:spacing w:val="20"/>
          <w:sz w:val="28"/>
          <w:szCs w:val="28"/>
        </w:rPr>
        <w:t>（2）排水</w:t>
      </w:r>
    </w:p>
    <w:p w:rsidR="00ED55E6" w:rsidRDefault="004266BC">
      <w:pPr>
        <w:topLinePunct/>
        <w:adjustRightInd w:val="0"/>
        <w:snapToGrid w:val="0"/>
        <w:spacing w:line="360" w:lineRule="auto"/>
        <w:ind w:firstLineChars="200" w:firstLine="640"/>
        <w:rPr>
          <w:rFonts w:eastAsiaTheme="minorEastAsia"/>
          <w:spacing w:val="20"/>
        </w:rPr>
      </w:pPr>
      <w:r>
        <w:rPr>
          <w:rFonts w:asciiTheme="minorEastAsia" w:eastAsiaTheme="minorEastAsia" w:hAnsiTheme="minorEastAsia" w:cstheme="minorEastAsia" w:hint="eastAsia"/>
          <w:spacing w:val="20"/>
          <w:sz w:val="28"/>
          <w:szCs w:val="28"/>
        </w:rPr>
        <w:t>项目排水主要为雨水排水、生活污水排水和消防排水。雨水由于水质未受到污染，沿厂区排水沟汇集后，排出厂外园区公路边排洪沟。生活污水、淋浴废水排入化粪池，外送作为果蔬施用。消防污水经汇集后排往工业园污水系统，统一处理，达标排放或回收使用。</w:t>
      </w:r>
    </w:p>
    <w:p w:rsidR="00ED55E6" w:rsidRDefault="004266BC" w:rsidP="0029322F">
      <w:pPr>
        <w:pStyle w:val="3"/>
        <w:snapToGrid w:val="0"/>
        <w:spacing w:beforeLines="50" w:after="0" w:line="360" w:lineRule="auto"/>
        <w:rPr>
          <w:rFonts w:ascii="黑体" w:eastAsia="黑体" w:hAnsi="黑体"/>
          <w:spacing w:val="20"/>
          <w:szCs w:val="28"/>
        </w:rPr>
      </w:pPr>
      <w:bookmarkStart w:id="143" w:name="_Toc96530803"/>
      <w:r>
        <w:rPr>
          <w:rFonts w:ascii="黑体" w:eastAsia="黑体" w:hAnsi="黑体"/>
          <w:spacing w:val="20"/>
          <w:szCs w:val="28"/>
        </w:rPr>
        <w:t>2.</w:t>
      </w:r>
      <w:r>
        <w:rPr>
          <w:rFonts w:ascii="黑体" w:eastAsia="黑体" w:hAnsi="黑体" w:hint="eastAsia"/>
          <w:spacing w:val="20"/>
          <w:szCs w:val="28"/>
        </w:rPr>
        <w:t>5</w:t>
      </w:r>
      <w:r>
        <w:rPr>
          <w:rFonts w:ascii="黑体" w:eastAsia="黑体" w:hAnsi="黑体"/>
          <w:spacing w:val="20"/>
          <w:szCs w:val="28"/>
        </w:rPr>
        <w:t>.3</w:t>
      </w:r>
      <w:bookmarkEnd w:id="141"/>
      <w:bookmarkEnd w:id="142"/>
      <w:r>
        <w:rPr>
          <w:rFonts w:ascii="黑体" w:eastAsia="黑体" w:hAnsi="黑体"/>
          <w:spacing w:val="20"/>
          <w:szCs w:val="28"/>
        </w:rPr>
        <w:t>消防</w:t>
      </w:r>
      <w:bookmarkEnd w:id="143"/>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color w:val="000000" w:themeColor="text1"/>
          <w:spacing w:val="20"/>
          <w:sz w:val="28"/>
          <w:szCs w:val="28"/>
        </w:rPr>
      </w:pPr>
      <w:r>
        <w:rPr>
          <w:rFonts w:asciiTheme="minorEastAsia" w:eastAsiaTheme="minorEastAsia" w:hAnsiTheme="minorEastAsia" w:cstheme="minorEastAsia" w:hint="eastAsia"/>
          <w:color w:val="000000" w:themeColor="text1"/>
          <w:spacing w:val="20"/>
          <w:sz w:val="28"/>
          <w:szCs w:val="28"/>
        </w:rPr>
        <w:t>根据《建筑设计防火规范》（GB50016-2014，2018年），项目丙烷、乙炔备货库火灾危险性类别为甲类。建筑物耐火等级按照二级进行设计。</w:t>
      </w:r>
    </w:p>
    <w:p w:rsidR="00ED55E6" w:rsidRDefault="004266BC">
      <w:pPr>
        <w:pStyle w:val="Default"/>
        <w:topLinePunct/>
        <w:snapToGrid w:val="0"/>
        <w:spacing w:line="360" w:lineRule="auto"/>
        <w:ind w:firstLineChars="200" w:firstLine="560"/>
        <w:jc w:val="both"/>
        <w:rPr>
          <w:rFonts w:hint="default"/>
          <w:sz w:val="28"/>
          <w:szCs w:val="28"/>
        </w:rPr>
      </w:pPr>
      <w:r>
        <w:rPr>
          <w:sz w:val="28"/>
          <w:szCs w:val="28"/>
        </w:rPr>
        <w:t>（1）项目一次灭火按照3h灭火时间进行计算，使用原有消防设施可以满足消防需求。</w:t>
      </w:r>
    </w:p>
    <w:p w:rsidR="00ED55E6" w:rsidRDefault="004266BC">
      <w:pPr>
        <w:pStyle w:val="Default"/>
        <w:topLinePunct/>
        <w:snapToGrid w:val="0"/>
        <w:spacing w:line="360" w:lineRule="auto"/>
        <w:ind w:firstLineChars="200" w:firstLine="560"/>
        <w:jc w:val="both"/>
        <w:rPr>
          <w:rFonts w:hint="default"/>
          <w:sz w:val="28"/>
          <w:szCs w:val="28"/>
        </w:rPr>
      </w:pPr>
      <w:r>
        <w:rPr>
          <w:sz w:val="28"/>
          <w:szCs w:val="28"/>
        </w:rPr>
        <w:t>（2）消防系统供电负荷为二级，采用市政电网和柴油发电机双回路供电。</w:t>
      </w:r>
    </w:p>
    <w:p w:rsidR="00ED55E6" w:rsidRDefault="004266BC">
      <w:pPr>
        <w:pStyle w:val="Default"/>
        <w:topLinePunct/>
        <w:snapToGrid w:val="0"/>
        <w:spacing w:line="360" w:lineRule="auto"/>
        <w:ind w:firstLineChars="200" w:firstLine="560"/>
        <w:jc w:val="both"/>
        <w:rPr>
          <w:rFonts w:hint="default"/>
          <w:sz w:val="28"/>
          <w:szCs w:val="28"/>
        </w:rPr>
      </w:pPr>
      <w:r>
        <w:rPr>
          <w:sz w:val="28"/>
          <w:szCs w:val="28"/>
        </w:rPr>
        <w:t>（3）在厂区内已设置环形消防水管网系统，按间距不大于60m设置SS100室外地上式消火栓。消防管网管径的选择，满足消防水量需求。</w:t>
      </w:r>
    </w:p>
    <w:p w:rsidR="00ED55E6" w:rsidRDefault="004266BC">
      <w:pPr>
        <w:pStyle w:val="Default"/>
        <w:topLinePunct/>
        <w:snapToGrid w:val="0"/>
        <w:spacing w:line="360" w:lineRule="auto"/>
        <w:ind w:firstLineChars="200" w:firstLine="560"/>
        <w:jc w:val="both"/>
        <w:rPr>
          <w:rFonts w:hint="default"/>
          <w:sz w:val="28"/>
          <w:szCs w:val="28"/>
        </w:rPr>
      </w:pPr>
      <w:r>
        <w:rPr>
          <w:sz w:val="28"/>
          <w:szCs w:val="28"/>
        </w:rPr>
        <w:t>（4）灭火器的配置：根据《建筑灭火器配置设计规范》，项目火灾种类为A类、B类、C类和E类。采用磷酸铵盐干粉灭火器等，按规范配置35kg推车式干粉灭火器（MFTZL35）、5kg手提式磷酸铵盐干粉灭火器（MF/ABC8）等灭火器材。</w:t>
      </w:r>
    </w:p>
    <w:p w:rsidR="00ED55E6" w:rsidRDefault="004266BC">
      <w:pPr>
        <w:pStyle w:val="Default"/>
        <w:topLinePunct/>
        <w:snapToGrid w:val="0"/>
        <w:spacing w:line="360" w:lineRule="auto"/>
        <w:ind w:firstLineChars="200" w:firstLine="560"/>
        <w:jc w:val="both"/>
        <w:rPr>
          <w:rFonts w:hint="default"/>
          <w:sz w:val="28"/>
          <w:szCs w:val="28"/>
        </w:rPr>
      </w:pPr>
      <w:r>
        <w:rPr>
          <w:sz w:val="28"/>
          <w:szCs w:val="28"/>
        </w:rPr>
        <w:t>（5）消防水池补给管网满足48小时内补满消防用水量的需求。</w:t>
      </w:r>
    </w:p>
    <w:p w:rsidR="00ED55E6" w:rsidRDefault="004266BC">
      <w:pPr>
        <w:pStyle w:val="Default"/>
        <w:topLinePunct/>
        <w:autoSpaceDE/>
        <w:autoSpaceDN/>
        <w:snapToGrid w:val="0"/>
        <w:spacing w:line="360" w:lineRule="auto"/>
        <w:ind w:firstLineChars="200" w:firstLine="560"/>
        <w:jc w:val="both"/>
        <w:rPr>
          <w:rFonts w:hint="default"/>
          <w:sz w:val="28"/>
          <w:szCs w:val="28"/>
        </w:rPr>
      </w:pPr>
      <w:r>
        <w:rPr>
          <w:sz w:val="28"/>
          <w:szCs w:val="28"/>
        </w:rPr>
        <w:t>（6）</w:t>
      </w:r>
      <w:r w:rsidRPr="00B22082">
        <w:rPr>
          <w:color w:val="00B050"/>
          <w:sz w:val="28"/>
          <w:szCs w:val="28"/>
        </w:rPr>
        <w:t>根据规范要求在丙烷、乙炔备货库房内设置一套固定式可燃气体浓度检测报警装置。</w:t>
      </w:r>
    </w:p>
    <w:p w:rsidR="00ED55E6" w:rsidRDefault="004266BC">
      <w:pPr>
        <w:topLinePunct/>
        <w:adjustRightInd w:val="0"/>
        <w:snapToGrid w:val="0"/>
        <w:spacing w:line="360" w:lineRule="auto"/>
        <w:ind w:firstLineChars="200" w:firstLine="640"/>
        <w:rPr>
          <w:rFonts w:ascii="宋体" w:hAnsi="宋体"/>
          <w:b/>
          <w:spacing w:val="20"/>
          <w:sz w:val="28"/>
          <w:szCs w:val="28"/>
        </w:rPr>
      </w:pPr>
      <w:r>
        <w:rPr>
          <w:rFonts w:ascii="宋体" w:hAnsi="宋体" w:cstheme="minorEastAsia" w:hint="eastAsia"/>
          <w:spacing w:val="20"/>
          <w:sz w:val="28"/>
          <w:szCs w:val="28"/>
        </w:rPr>
        <w:t>本项目属于小规模企业，未设置专职的消防队伍。所在位置距离寻甸县城中心约30km，消防救援主要依托寻甸县应急救援大队的救援，应急救援大队接到报警后，约40min内可以赶到现场。当</w:t>
      </w:r>
      <w:r>
        <w:rPr>
          <w:rFonts w:ascii="宋体" w:hAnsi="宋体" w:cstheme="minorEastAsia" w:hint="eastAsia"/>
          <w:spacing w:val="20"/>
          <w:sz w:val="28"/>
          <w:szCs w:val="28"/>
        </w:rPr>
        <w:lastRenderedPageBreak/>
        <w:t>发生爆炸和火灾事故时，厂内应急救援人员在使用现场应急救援设施的同时，主要还是求助外界应急救援大队和政府部门的应急救援力量。</w:t>
      </w:r>
    </w:p>
    <w:p w:rsidR="00ED55E6" w:rsidRDefault="004266BC" w:rsidP="0029322F">
      <w:pPr>
        <w:pStyle w:val="3"/>
        <w:snapToGrid w:val="0"/>
        <w:spacing w:beforeLines="50" w:after="0" w:line="360" w:lineRule="auto"/>
        <w:rPr>
          <w:rFonts w:ascii="黑体" w:eastAsia="黑体" w:hAnsi="黑体"/>
          <w:spacing w:val="20"/>
          <w:szCs w:val="28"/>
        </w:rPr>
      </w:pPr>
      <w:bookmarkStart w:id="144" w:name="_Toc96530804"/>
      <w:r>
        <w:rPr>
          <w:rFonts w:ascii="黑体" w:eastAsia="黑体" w:hAnsi="黑体"/>
          <w:spacing w:val="20"/>
          <w:szCs w:val="28"/>
        </w:rPr>
        <w:t>2.</w:t>
      </w:r>
      <w:r>
        <w:rPr>
          <w:rFonts w:ascii="黑体" w:eastAsia="黑体" w:hAnsi="黑体" w:hint="eastAsia"/>
          <w:spacing w:val="20"/>
          <w:szCs w:val="28"/>
        </w:rPr>
        <w:t>5</w:t>
      </w:r>
      <w:r>
        <w:rPr>
          <w:rFonts w:ascii="黑体" w:eastAsia="黑体" w:hAnsi="黑体"/>
          <w:spacing w:val="20"/>
          <w:szCs w:val="28"/>
        </w:rPr>
        <w:t>.4通风</w:t>
      </w:r>
      <w:bookmarkEnd w:id="144"/>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spacing w:val="20"/>
          <w:sz w:val="28"/>
          <w:szCs w:val="28"/>
        </w:rPr>
      </w:pPr>
      <w:bookmarkStart w:id="145" w:name="_Toc19604"/>
      <w:r>
        <w:rPr>
          <w:rFonts w:asciiTheme="minorEastAsia" w:eastAsiaTheme="minorEastAsia" w:hAnsiTheme="minorEastAsia" w:cstheme="minorEastAsia" w:hint="eastAsia"/>
          <w:spacing w:val="20"/>
          <w:sz w:val="28"/>
          <w:szCs w:val="28"/>
        </w:rPr>
        <w:t>项目采用自然通风。</w:t>
      </w:r>
    </w:p>
    <w:p w:rsidR="00ED55E6" w:rsidRDefault="004266BC" w:rsidP="0029322F">
      <w:pPr>
        <w:pStyle w:val="3"/>
        <w:snapToGrid w:val="0"/>
        <w:spacing w:beforeLines="50" w:after="0" w:line="360" w:lineRule="auto"/>
        <w:rPr>
          <w:rFonts w:ascii="黑体" w:eastAsia="黑体" w:hAnsi="黑体"/>
          <w:spacing w:val="20"/>
          <w:szCs w:val="28"/>
        </w:rPr>
      </w:pPr>
      <w:bookmarkStart w:id="146" w:name="_Toc96530805"/>
      <w:r>
        <w:rPr>
          <w:rFonts w:ascii="黑体" w:eastAsia="黑体" w:hAnsi="黑体"/>
          <w:spacing w:val="20"/>
          <w:szCs w:val="28"/>
        </w:rPr>
        <w:t>2.</w:t>
      </w:r>
      <w:r>
        <w:rPr>
          <w:rFonts w:ascii="黑体" w:eastAsia="黑体" w:hAnsi="黑体" w:hint="eastAsia"/>
          <w:spacing w:val="20"/>
          <w:szCs w:val="28"/>
        </w:rPr>
        <w:t>5</w:t>
      </w:r>
      <w:r>
        <w:rPr>
          <w:rFonts w:ascii="黑体" w:eastAsia="黑体" w:hAnsi="黑体"/>
          <w:spacing w:val="20"/>
          <w:szCs w:val="28"/>
        </w:rPr>
        <w:t>.</w:t>
      </w:r>
      <w:r>
        <w:rPr>
          <w:rFonts w:ascii="黑体" w:eastAsia="黑体" w:hAnsi="黑体" w:hint="eastAsia"/>
          <w:spacing w:val="20"/>
          <w:szCs w:val="28"/>
        </w:rPr>
        <w:t>5防雷、防静电及接地</w:t>
      </w:r>
      <w:bookmarkEnd w:id="146"/>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spacing w:val="20"/>
          <w:sz w:val="28"/>
          <w:szCs w:val="28"/>
        </w:rPr>
      </w:pPr>
      <w:r>
        <w:rPr>
          <w:rFonts w:asciiTheme="minorEastAsia" w:eastAsiaTheme="minorEastAsia" w:hAnsiTheme="minorEastAsia" w:cstheme="minorEastAsia" w:hint="eastAsia"/>
          <w:spacing w:val="20"/>
          <w:sz w:val="28"/>
          <w:szCs w:val="28"/>
        </w:rPr>
        <w:t>1）现有建筑物满足第二类防雷建筑物防雷措施。</w:t>
      </w:r>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spacing w:val="20"/>
          <w:sz w:val="28"/>
          <w:szCs w:val="28"/>
        </w:rPr>
      </w:pPr>
      <w:r>
        <w:rPr>
          <w:rFonts w:asciiTheme="minorEastAsia" w:eastAsiaTheme="minorEastAsia" w:hAnsiTheme="minorEastAsia" w:cstheme="minorEastAsia" w:hint="eastAsia"/>
          <w:spacing w:val="20"/>
          <w:sz w:val="28"/>
          <w:szCs w:val="28"/>
        </w:rPr>
        <w:t>2）厂内的防雷接地、防静电接地、电气设备的工作的接地、保护接地及信息系统接地，共用接地装置，其接地电阻不大于1Ω，实测接地电阻若达不到要求，增打人工接地极。</w:t>
      </w:r>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spacing w:val="20"/>
          <w:sz w:val="28"/>
          <w:szCs w:val="28"/>
        </w:rPr>
      </w:pPr>
      <w:r w:rsidRPr="00B22082">
        <w:rPr>
          <w:rFonts w:asciiTheme="minorEastAsia" w:eastAsiaTheme="minorEastAsia" w:hAnsiTheme="minorEastAsia" w:cstheme="minorEastAsia" w:hint="eastAsia"/>
          <w:color w:val="00B050"/>
          <w:spacing w:val="20"/>
          <w:sz w:val="28"/>
          <w:szCs w:val="28"/>
        </w:rPr>
        <w:t>3）</w:t>
      </w:r>
      <w:r w:rsidR="00B22082" w:rsidRPr="00B22082">
        <w:rPr>
          <w:rFonts w:asciiTheme="minorEastAsia" w:eastAsiaTheme="minorEastAsia" w:hAnsiTheme="minorEastAsia" w:cstheme="minorEastAsia" w:hint="eastAsia"/>
          <w:color w:val="00B050"/>
          <w:spacing w:val="20"/>
          <w:sz w:val="28"/>
          <w:szCs w:val="28"/>
        </w:rPr>
        <w:t>备货库</w:t>
      </w:r>
      <w:r w:rsidRPr="00B22082">
        <w:rPr>
          <w:rFonts w:asciiTheme="minorEastAsia" w:eastAsiaTheme="minorEastAsia" w:hAnsiTheme="minorEastAsia" w:cstheme="minorEastAsia" w:hint="eastAsia"/>
          <w:color w:val="00B050"/>
          <w:spacing w:val="20"/>
          <w:sz w:val="28"/>
          <w:szCs w:val="28"/>
        </w:rPr>
        <w:t>区</w:t>
      </w:r>
      <w:r w:rsidR="00B22082" w:rsidRPr="00B22082">
        <w:rPr>
          <w:rFonts w:asciiTheme="minorEastAsia" w:eastAsiaTheme="minorEastAsia" w:hAnsiTheme="minorEastAsia" w:cstheme="minorEastAsia" w:hint="eastAsia"/>
          <w:color w:val="00B050"/>
          <w:spacing w:val="20"/>
          <w:sz w:val="28"/>
          <w:szCs w:val="28"/>
        </w:rPr>
        <w:t>域</w:t>
      </w:r>
      <w:r w:rsidRPr="00B22082">
        <w:rPr>
          <w:rFonts w:asciiTheme="minorEastAsia" w:eastAsiaTheme="minorEastAsia" w:hAnsiTheme="minorEastAsia" w:cstheme="minorEastAsia" w:hint="eastAsia"/>
          <w:color w:val="00B050"/>
          <w:spacing w:val="20"/>
          <w:sz w:val="28"/>
          <w:szCs w:val="28"/>
        </w:rPr>
        <w:t>相应位置设置</w:t>
      </w:r>
      <w:r w:rsidR="00B22082" w:rsidRPr="00B22082">
        <w:rPr>
          <w:rFonts w:asciiTheme="minorEastAsia" w:eastAsiaTheme="minorEastAsia" w:hAnsiTheme="minorEastAsia" w:cstheme="minorEastAsia" w:hint="eastAsia"/>
          <w:color w:val="00B050"/>
          <w:spacing w:val="20"/>
          <w:sz w:val="28"/>
          <w:szCs w:val="28"/>
        </w:rPr>
        <w:t>人体静电</w:t>
      </w:r>
      <w:r w:rsidRPr="00B22082">
        <w:rPr>
          <w:rFonts w:asciiTheme="minorEastAsia" w:eastAsiaTheme="minorEastAsia" w:hAnsiTheme="minorEastAsia" w:cstheme="minorEastAsia" w:hint="eastAsia"/>
          <w:color w:val="00B050"/>
          <w:spacing w:val="20"/>
          <w:sz w:val="28"/>
          <w:szCs w:val="28"/>
        </w:rPr>
        <w:t>导出装置。</w:t>
      </w:r>
    </w:p>
    <w:p w:rsidR="00ED55E6" w:rsidRDefault="004266BC" w:rsidP="0029322F">
      <w:pPr>
        <w:pStyle w:val="3"/>
        <w:snapToGrid w:val="0"/>
        <w:spacing w:beforeLines="50" w:after="0" w:line="360" w:lineRule="auto"/>
        <w:rPr>
          <w:rFonts w:ascii="黑体" w:eastAsia="黑体" w:hAnsi="黑体"/>
          <w:color w:val="000000" w:themeColor="text1"/>
          <w:spacing w:val="20"/>
          <w:szCs w:val="28"/>
        </w:rPr>
      </w:pPr>
      <w:bookmarkStart w:id="147" w:name="_Toc96530806"/>
      <w:r>
        <w:rPr>
          <w:rFonts w:ascii="黑体" w:eastAsia="黑体" w:hAnsi="黑体"/>
          <w:color w:val="000000" w:themeColor="text1"/>
          <w:spacing w:val="20"/>
          <w:szCs w:val="28"/>
        </w:rPr>
        <w:t>2.</w:t>
      </w:r>
      <w:r>
        <w:rPr>
          <w:rFonts w:ascii="黑体" w:eastAsia="黑体" w:hAnsi="黑体" w:hint="eastAsia"/>
          <w:color w:val="000000" w:themeColor="text1"/>
          <w:spacing w:val="20"/>
          <w:szCs w:val="28"/>
        </w:rPr>
        <w:t>5</w:t>
      </w:r>
      <w:r>
        <w:rPr>
          <w:rFonts w:ascii="黑体" w:eastAsia="黑体" w:hAnsi="黑体"/>
          <w:color w:val="000000" w:themeColor="text1"/>
          <w:spacing w:val="20"/>
          <w:szCs w:val="28"/>
        </w:rPr>
        <w:t>.</w:t>
      </w:r>
      <w:r>
        <w:rPr>
          <w:rFonts w:ascii="黑体" w:eastAsia="黑体" w:hAnsi="黑体" w:hint="eastAsia"/>
          <w:color w:val="000000" w:themeColor="text1"/>
          <w:spacing w:val="20"/>
          <w:szCs w:val="28"/>
        </w:rPr>
        <w:t>6通讯及自动控制</w:t>
      </w:r>
      <w:bookmarkEnd w:id="147"/>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color w:val="00B050"/>
          <w:spacing w:val="20"/>
          <w:sz w:val="28"/>
          <w:szCs w:val="28"/>
        </w:rPr>
      </w:pPr>
      <w:r>
        <w:rPr>
          <w:rFonts w:asciiTheme="minorEastAsia" w:eastAsiaTheme="minorEastAsia" w:hAnsiTheme="minorEastAsia" w:cstheme="minorEastAsia" w:hint="eastAsia"/>
          <w:color w:val="000000" w:themeColor="text1"/>
          <w:spacing w:val="20"/>
          <w:sz w:val="28"/>
          <w:szCs w:val="28"/>
        </w:rPr>
        <w:t>1、通信系统：本项目厂址在中国电信、中国移动、中国联通的通讯信号覆盖范围内，通讯条件优越。耘宏公司原有程控电话2门，1门作为行政办公电话，1门作为门卫室值班电话，根据需要，为工人适当配置移动防爆对讲机，可作为消防、调度电话。</w:t>
      </w:r>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color w:val="000000" w:themeColor="text1"/>
          <w:spacing w:val="20"/>
          <w:sz w:val="28"/>
          <w:szCs w:val="28"/>
        </w:rPr>
      </w:pPr>
      <w:r>
        <w:rPr>
          <w:rFonts w:asciiTheme="minorEastAsia" w:eastAsiaTheme="minorEastAsia" w:hAnsiTheme="minorEastAsia" w:cstheme="minorEastAsia" w:hint="eastAsia"/>
          <w:color w:val="000000" w:themeColor="text1"/>
          <w:spacing w:val="20"/>
          <w:sz w:val="28"/>
          <w:szCs w:val="28"/>
        </w:rPr>
        <w:t>2、视频监控系统：在厂区入口大门和充装区入口处分别设置2个摄像头，在储罐区域设置防爆摄像头及视频监控系统，全厂共20个摄像头，整个区域做到全覆盖。</w:t>
      </w:r>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color w:val="000000" w:themeColor="text1"/>
          <w:spacing w:val="20"/>
          <w:sz w:val="28"/>
          <w:szCs w:val="28"/>
        </w:rPr>
      </w:pPr>
      <w:r>
        <w:rPr>
          <w:rFonts w:asciiTheme="minorEastAsia" w:eastAsiaTheme="minorEastAsia" w:hAnsiTheme="minorEastAsia" w:cstheme="minorEastAsia" w:hint="eastAsia"/>
          <w:color w:val="000000" w:themeColor="text1"/>
          <w:spacing w:val="20"/>
          <w:sz w:val="28"/>
          <w:szCs w:val="28"/>
        </w:rPr>
        <w:t>3、自动控制系统：项目只涉及丙烷、乙炔备货库，无自控设施及主要控制方案。但由于备货库内储存介质易燃易爆，需要</w:t>
      </w:r>
      <w:r w:rsidR="00F96EC5">
        <w:rPr>
          <w:rFonts w:asciiTheme="minorEastAsia" w:eastAsiaTheme="minorEastAsia" w:hAnsiTheme="minorEastAsia" w:cstheme="minorEastAsia" w:hint="eastAsia"/>
          <w:color w:val="000000" w:themeColor="text1"/>
          <w:spacing w:val="20"/>
          <w:sz w:val="28"/>
          <w:szCs w:val="28"/>
        </w:rPr>
        <w:t>在备货库</w:t>
      </w:r>
      <w:r>
        <w:rPr>
          <w:rFonts w:asciiTheme="minorEastAsia" w:eastAsiaTheme="minorEastAsia" w:hAnsiTheme="minorEastAsia" w:cstheme="minorEastAsia" w:hint="eastAsia"/>
          <w:color w:val="000000" w:themeColor="text1"/>
          <w:spacing w:val="20"/>
          <w:sz w:val="28"/>
          <w:szCs w:val="28"/>
        </w:rPr>
        <w:t>内设置固定式可燃气体检测探头，并将信号引到</w:t>
      </w:r>
      <w:r w:rsidR="00F96EC5" w:rsidRPr="00F96EC5">
        <w:rPr>
          <w:rFonts w:asciiTheme="minorEastAsia" w:eastAsiaTheme="minorEastAsia" w:hAnsiTheme="minorEastAsia" w:cstheme="minorEastAsia" w:hint="eastAsia"/>
          <w:color w:val="00B050"/>
          <w:spacing w:val="20"/>
          <w:sz w:val="28"/>
          <w:szCs w:val="28"/>
        </w:rPr>
        <w:t>办公楼一楼</w:t>
      </w:r>
      <w:r w:rsidRPr="00F96EC5">
        <w:rPr>
          <w:rFonts w:asciiTheme="minorEastAsia" w:eastAsiaTheme="minorEastAsia" w:hAnsiTheme="minorEastAsia" w:cstheme="minorEastAsia" w:hint="eastAsia"/>
          <w:color w:val="00B050"/>
          <w:spacing w:val="20"/>
          <w:sz w:val="28"/>
          <w:szCs w:val="28"/>
        </w:rPr>
        <w:t>值班室</w:t>
      </w:r>
      <w:r>
        <w:rPr>
          <w:rFonts w:asciiTheme="minorEastAsia" w:eastAsiaTheme="minorEastAsia" w:hAnsiTheme="minorEastAsia" w:cstheme="minorEastAsia" w:hint="eastAsia"/>
          <w:color w:val="000000" w:themeColor="text1"/>
          <w:spacing w:val="20"/>
          <w:sz w:val="28"/>
          <w:szCs w:val="28"/>
        </w:rPr>
        <w:t>。</w:t>
      </w:r>
    </w:p>
    <w:p w:rsidR="00ED55E6" w:rsidRDefault="004266BC">
      <w:pPr>
        <w:pStyle w:val="2"/>
        <w:spacing w:before="0" w:after="120" w:line="360" w:lineRule="auto"/>
        <w:rPr>
          <w:rFonts w:ascii="楷体" w:eastAsia="楷体" w:hAnsi="楷体"/>
          <w:spacing w:val="20"/>
          <w:szCs w:val="36"/>
        </w:rPr>
      </w:pPr>
      <w:bookmarkStart w:id="148" w:name="_Toc96530807"/>
      <w:bookmarkEnd w:id="145"/>
      <w:r>
        <w:rPr>
          <w:rFonts w:ascii="楷体" w:eastAsia="楷体" w:hAnsi="楷体"/>
          <w:spacing w:val="20"/>
          <w:szCs w:val="36"/>
        </w:rPr>
        <w:lastRenderedPageBreak/>
        <w:t>2.</w:t>
      </w:r>
      <w:bookmarkEnd w:id="127"/>
      <w:bookmarkEnd w:id="128"/>
      <w:bookmarkEnd w:id="129"/>
      <w:r>
        <w:rPr>
          <w:rFonts w:ascii="楷体" w:eastAsia="楷体" w:hAnsi="楷体" w:hint="eastAsia"/>
          <w:spacing w:val="20"/>
          <w:szCs w:val="36"/>
        </w:rPr>
        <w:t>6主要建（构）筑物和设施设备</w:t>
      </w:r>
      <w:bookmarkEnd w:id="148"/>
    </w:p>
    <w:p w:rsidR="00ED55E6" w:rsidRDefault="004266BC" w:rsidP="0029322F">
      <w:pPr>
        <w:pStyle w:val="3"/>
        <w:snapToGrid w:val="0"/>
        <w:spacing w:beforeLines="50" w:after="0" w:line="360" w:lineRule="auto"/>
        <w:rPr>
          <w:rFonts w:ascii="黑体" w:eastAsia="黑体" w:hAnsi="黑体"/>
          <w:spacing w:val="20"/>
          <w:szCs w:val="28"/>
        </w:rPr>
      </w:pPr>
      <w:bookmarkStart w:id="149" w:name="_Toc96530808"/>
      <w:r>
        <w:rPr>
          <w:rFonts w:ascii="黑体" w:eastAsia="黑体" w:hAnsi="黑体"/>
          <w:spacing w:val="20"/>
          <w:szCs w:val="28"/>
        </w:rPr>
        <w:t>2.</w:t>
      </w:r>
      <w:r>
        <w:rPr>
          <w:rFonts w:ascii="黑体" w:eastAsia="黑体" w:hAnsi="黑体" w:hint="eastAsia"/>
          <w:spacing w:val="20"/>
          <w:szCs w:val="28"/>
        </w:rPr>
        <w:t>6</w:t>
      </w:r>
      <w:r>
        <w:rPr>
          <w:rFonts w:ascii="黑体" w:eastAsia="黑体" w:hAnsi="黑体"/>
          <w:spacing w:val="20"/>
          <w:szCs w:val="28"/>
        </w:rPr>
        <w:t>.</w:t>
      </w:r>
      <w:r>
        <w:rPr>
          <w:rFonts w:ascii="黑体" w:eastAsia="黑体" w:hAnsi="黑体" w:hint="eastAsia"/>
          <w:spacing w:val="20"/>
          <w:szCs w:val="28"/>
        </w:rPr>
        <w:t>1</w:t>
      </w:r>
      <w:r>
        <w:rPr>
          <w:rFonts w:ascii="黑体" w:eastAsia="黑体" w:hAnsi="黑体"/>
          <w:spacing w:val="20"/>
          <w:szCs w:val="28"/>
        </w:rPr>
        <w:t>主要建（构）筑物</w:t>
      </w:r>
      <w:bookmarkEnd w:id="149"/>
    </w:p>
    <w:p w:rsidR="00ED55E6" w:rsidRDefault="004266BC">
      <w:pPr>
        <w:tabs>
          <w:tab w:val="left" w:pos="360"/>
          <w:tab w:val="left" w:pos="540"/>
          <w:tab w:val="left" w:pos="720"/>
        </w:tabs>
        <w:topLinePunct/>
        <w:adjustRightInd w:val="0"/>
        <w:snapToGrid w:val="0"/>
        <w:spacing w:line="360" w:lineRule="auto"/>
        <w:ind w:firstLineChars="200" w:firstLine="640"/>
        <w:rPr>
          <w:rFonts w:ascii="宋体" w:hAnsi="宋体"/>
          <w:color w:val="000000" w:themeColor="text1"/>
          <w:spacing w:val="20"/>
          <w:sz w:val="28"/>
          <w:szCs w:val="28"/>
        </w:rPr>
      </w:pPr>
      <w:r w:rsidRPr="00B22082">
        <w:rPr>
          <w:rFonts w:ascii="宋体" w:hAnsi="宋体" w:hint="eastAsia"/>
          <w:color w:val="00B050"/>
          <w:spacing w:val="20"/>
          <w:sz w:val="28"/>
          <w:szCs w:val="28"/>
        </w:rPr>
        <w:t>项目为耘宏公司在原有充装厂房（原闲置医用氧充装间）内新增丙烷、乙炔备货库，本次未新建建筑物。</w:t>
      </w:r>
    </w:p>
    <w:p w:rsidR="00ED55E6" w:rsidRDefault="004266BC">
      <w:pPr>
        <w:tabs>
          <w:tab w:val="left" w:pos="360"/>
          <w:tab w:val="left" w:pos="540"/>
          <w:tab w:val="left" w:pos="720"/>
        </w:tabs>
        <w:topLinePunct/>
        <w:adjustRightInd w:val="0"/>
        <w:snapToGrid w:val="0"/>
        <w:spacing w:line="360" w:lineRule="auto"/>
        <w:ind w:firstLineChars="200" w:firstLine="640"/>
        <w:rPr>
          <w:rFonts w:ascii="宋体" w:hAnsi="宋体"/>
          <w:b/>
          <w:bCs/>
          <w:spacing w:val="20"/>
        </w:rPr>
      </w:pPr>
      <w:r>
        <w:rPr>
          <w:rFonts w:ascii="宋体" w:hAnsi="宋体" w:hint="eastAsia"/>
          <w:color w:val="000000" w:themeColor="text1"/>
          <w:spacing w:val="20"/>
          <w:sz w:val="28"/>
          <w:szCs w:val="28"/>
        </w:rPr>
        <w:t>根据总平面布局图主要经济技术指标表：项目建、构筑物占地面积2927.85m</w:t>
      </w:r>
      <w:r>
        <w:rPr>
          <w:rFonts w:ascii="宋体" w:hAnsi="宋体" w:hint="eastAsia"/>
          <w:color w:val="000000" w:themeColor="text1"/>
          <w:spacing w:val="20"/>
          <w:sz w:val="28"/>
          <w:szCs w:val="28"/>
          <w:vertAlign w:val="superscript"/>
        </w:rPr>
        <w:t>2</w:t>
      </w:r>
      <w:r>
        <w:rPr>
          <w:rFonts w:ascii="宋体" w:hAnsi="宋体" w:hint="eastAsia"/>
          <w:color w:val="000000" w:themeColor="text1"/>
          <w:spacing w:val="20"/>
          <w:sz w:val="28"/>
          <w:szCs w:val="28"/>
        </w:rPr>
        <w:t>，总建筑面积4593.50m</w:t>
      </w:r>
      <w:r>
        <w:rPr>
          <w:rFonts w:ascii="宋体" w:hAnsi="宋体" w:hint="eastAsia"/>
          <w:color w:val="000000" w:themeColor="text1"/>
          <w:spacing w:val="20"/>
          <w:sz w:val="28"/>
          <w:szCs w:val="28"/>
          <w:vertAlign w:val="superscript"/>
        </w:rPr>
        <w:t>2</w:t>
      </w:r>
      <w:r>
        <w:rPr>
          <w:rFonts w:ascii="宋体" w:hAnsi="宋体" w:hint="eastAsia"/>
          <w:color w:val="000000" w:themeColor="text1"/>
          <w:spacing w:val="20"/>
          <w:sz w:val="28"/>
          <w:szCs w:val="28"/>
        </w:rPr>
        <w:t>，绿化占地面积1810.40m</w:t>
      </w:r>
      <w:r>
        <w:rPr>
          <w:rFonts w:ascii="宋体" w:hAnsi="宋体" w:hint="eastAsia"/>
          <w:color w:val="000000" w:themeColor="text1"/>
          <w:spacing w:val="20"/>
          <w:sz w:val="28"/>
          <w:szCs w:val="28"/>
          <w:vertAlign w:val="superscript"/>
        </w:rPr>
        <w:t>2</w:t>
      </w:r>
      <w:r>
        <w:rPr>
          <w:rFonts w:ascii="宋体" w:hAnsi="宋体" w:hint="eastAsia"/>
          <w:color w:val="000000" w:themeColor="text1"/>
          <w:spacing w:val="20"/>
          <w:sz w:val="28"/>
          <w:szCs w:val="28"/>
        </w:rPr>
        <w:t>。</w:t>
      </w:r>
      <w:r>
        <w:rPr>
          <w:rFonts w:ascii="宋体" w:hAnsi="宋体"/>
          <w:color w:val="000000" w:themeColor="text1"/>
          <w:spacing w:val="20"/>
          <w:sz w:val="28"/>
          <w:szCs w:val="28"/>
        </w:rPr>
        <w:t>主要建 (构) 筑物基本情况详见表2</w:t>
      </w:r>
      <w:r>
        <w:rPr>
          <w:rFonts w:ascii="宋体" w:hAnsi="宋体" w:hint="eastAsia"/>
          <w:color w:val="000000" w:themeColor="text1"/>
          <w:spacing w:val="20"/>
          <w:sz w:val="28"/>
          <w:szCs w:val="28"/>
        </w:rPr>
        <w:t>.6</w:t>
      </w:r>
      <w:r>
        <w:rPr>
          <w:rFonts w:ascii="宋体" w:hAnsi="宋体"/>
          <w:color w:val="000000" w:themeColor="text1"/>
          <w:spacing w:val="20"/>
          <w:sz w:val="28"/>
          <w:szCs w:val="28"/>
        </w:rPr>
        <w:t>-</w:t>
      </w:r>
      <w:r>
        <w:rPr>
          <w:rFonts w:ascii="宋体" w:hAnsi="宋体" w:hint="eastAsia"/>
          <w:color w:val="000000" w:themeColor="text1"/>
          <w:spacing w:val="20"/>
          <w:sz w:val="28"/>
          <w:szCs w:val="28"/>
        </w:rPr>
        <w:t>1</w:t>
      </w:r>
      <w:r>
        <w:rPr>
          <w:rFonts w:ascii="宋体" w:hAnsi="宋体"/>
          <w:color w:val="000000" w:themeColor="text1"/>
          <w:spacing w:val="20"/>
          <w:sz w:val="28"/>
          <w:szCs w:val="28"/>
        </w:rPr>
        <w:t>。</w:t>
      </w:r>
    </w:p>
    <w:p w:rsidR="00ED55E6" w:rsidRDefault="004266BC">
      <w:pPr>
        <w:spacing w:line="360" w:lineRule="auto"/>
        <w:jc w:val="center"/>
        <w:rPr>
          <w:rFonts w:ascii="宋体" w:hAnsi="宋体"/>
          <w:spacing w:val="20"/>
          <w:sz w:val="28"/>
          <w:szCs w:val="28"/>
        </w:rPr>
      </w:pPr>
      <w:r>
        <w:rPr>
          <w:rFonts w:ascii="宋体" w:hAnsi="宋体"/>
          <w:spacing w:val="20"/>
          <w:sz w:val="28"/>
          <w:szCs w:val="28"/>
        </w:rPr>
        <w:t>表2</w:t>
      </w:r>
      <w:r>
        <w:rPr>
          <w:rFonts w:ascii="宋体" w:hAnsi="宋体" w:hint="eastAsia"/>
          <w:spacing w:val="20"/>
          <w:sz w:val="28"/>
          <w:szCs w:val="28"/>
        </w:rPr>
        <w:t>.6</w:t>
      </w:r>
      <w:r>
        <w:rPr>
          <w:rFonts w:ascii="宋体" w:hAnsi="宋体"/>
          <w:spacing w:val="20"/>
          <w:sz w:val="28"/>
          <w:szCs w:val="28"/>
        </w:rPr>
        <w:t>-</w:t>
      </w:r>
      <w:r>
        <w:rPr>
          <w:rFonts w:ascii="宋体" w:hAnsi="宋体" w:hint="eastAsia"/>
          <w:spacing w:val="20"/>
          <w:sz w:val="28"/>
          <w:szCs w:val="28"/>
        </w:rPr>
        <w:t>1</w:t>
      </w:r>
      <w:r>
        <w:rPr>
          <w:rFonts w:ascii="宋体" w:hAnsi="宋体"/>
          <w:spacing w:val="20"/>
          <w:sz w:val="28"/>
          <w:szCs w:val="28"/>
        </w:rPr>
        <w:t xml:space="preserve"> 主要建（构）筑物一览表</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7"/>
        <w:gridCol w:w="1328"/>
        <w:gridCol w:w="1276"/>
        <w:gridCol w:w="1134"/>
        <w:gridCol w:w="1367"/>
        <w:gridCol w:w="1105"/>
        <w:gridCol w:w="1105"/>
      </w:tblGrid>
      <w:tr w:rsidR="00ED55E6">
        <w:trPr>
          <w:trHeight w:val="397"/>
        </w:trPr>
        <w:tc>
          <w:tcPr>
            <w:tcW w:w="1757" w:type="dxa"/>
            <w:vAlign w:val="center"/>
          </w:tcPr>
          <w:p w:rsidR="00ED55E6" w:rsidRDefault="004266BC">
            <w:pPr>
              <w:topLinePunct/>
              <w:adjustRightInd w:val="0"/>
              <w:snapToGrid w:val="0"/>
              <w:jc w:val="center"/>
              <w:rPr>
                <w:rFonts w:ascii="宋体" w:hAnsi="宋体"/>
                <w:b/>
                <w:kern w:val="0"/>
                <w:szCs w:val="21"/>
              </w:rPr>
            </w:pPr>
            <w:r>
              <w:rPr>
                <w:rFonts w:ascii="宋体" w:hAnsi="宋体" w:hint="eastAsia"/>
                <w:b/>
                <w:kern w:val="0"/>
                <w:szCs w:val="21"/>
              </w:rPr>
              <w:t>建构筑物名称</w:t>
            </w:r>
          </w:p>
        </w:tc>
        <w:tc>
          <w:tcPr>
            <w:tcW w:w="1328" w:type="dxa"/>
            <w:vAlign w:val="center"/>
          </w:tcPr>
          <w:p w:rsidR="00ED55E6" w:rsidRDefault="004266BC">
            <w:pPr>
              <w:topLinePunct/>
              <w:adjustRightInd w:val="0"/>
              <w:snapToGrid w:val="0"/>
              <w:jc w:val="center"/>
              <w:rPr>
                <w:rFonts w:ascii="宋体" w:hAnsi="宋体"/>
                <w:b/>
                <w:kern w:val="0"/>
                <w:szCs w:val="21"/>
              </w:rPr>
            </w:pPr>
            <w:r>
              <w:rPr>
                <w:rFonts w:ascii="宋体" w:hAnsi="宋体" w:hint="eastAsia"/>
                <w:b/>
                <w:kern w:val="0"/>
                <w:szCs w:val="21"/>
              </w:rPr>
              <w:t>占地面积</w:t>
            </w:r>
            <w:r>
              <w:rPr>
                <w:rFonts w:ascii="宋体" w:hAnsi="宋体" w:hint="eastAsia"/>
                <w:kern w:val="0"/>
                <w:szCs w:val="21"/>
              </w:rPr>
              <w:t>m</w:t>
            </w:r>
            <w:r>
              <w:rPr>
                <w:rFonts w:ascii="宋体" w:hAnsi="宋体" w:hint="eastAsia"/>
                <w:kern w:val="0"/>
                <w:szCs w:val="21"/>
                <w:vertAlign w:val="superscript"/>
              </w:rPr>
              <w:t>2</w:t>
            </w:r>
          </w:p>
        </w:tc>
        <w:tc>
          <w:tcPr>
            <w:tcW w:w="1276" w:type="dxa"/>
            <w:vAlign w:val="center"/>
          </w:tcPr>
          <w:p w:rsidR="00ED55E6" w:rsidRDefault="004266BC">
            <w:pPr>
              <w:topLinePunct/>
              <w:adjustRightInd w:val="0"/>
              <w:snapToGrid w:val="0"/>
              <w:jc w:val="center"/>
              <w:rPr>
                <w:rFonts w:ascii="宋体" w:hAnsi="宋体"/>
                <w:b/>
                <w:kern w:val="0"/>
                <w:szCs w:val="21"/>
              </w:rPr>
            </w:pPr>
            <w:r>
              <w:rPr>
                <w:rFonts w:ascii="宋体" w:hAnsi="宋体" w:hint="eastAsia"/>
                <w:b/>
                <w:kern w:val="0"/>
                <w:szCs w:val="21"/>
              </w:rPr>
              <w:t>建筑面积</w:t>
            </w:r>
            <w:r>
              <w:rPr>
                <w:rFonts w:ascii="宋体" w:hAnsi="宋体" w:hint="eastAsia"/>
                <w:kern w:val="0"/>
                <w:szCs w:val="21"/>
              </w:rPr>
              <w:t>m</w:t>
            </w:r>
            <w:r>
              <w:rPr>
                <w:rFonts w:ascii="宋体" w:hAnsi="宋体" w:hint="eastAsia"/>
                <w:kern w:val="0"/>
                <w:szCs w:val="21"/>
                <w:vertAlign w:val="superscript"/>
              </w:rPr>
              <w:t>2</w:t>
            </w:r>
          </w:p>
        </w:tc>
        <w:tc>
          <w:tcPr>
            <w:tcW w:w="1134" w:type="dxa"/>
            <w:vAlign w:val="center"/>
          </w:tcPr>
          <w:p w:rsidR="00ED55E6" w:rsidRDefault="004266BC">
            <w:pPr>
              <w:topLinePunct/>
              <w:adjustRightInd w:val="0"/>
              <w:snapToGrid w:val="0"/>
              <w:jc w:val="center"/>
              <w:rPr>
                <w:rFonts w:ascii="宋体" w:hAnsi="宋体"/>
                <w:b/>
                <w:kern w:val="0"/>
                <w:szCs w:val="21"/>
              </w:rPr>
            </w:pPr>
            <w:r>
              <w:rPr>
                <w:rFonts w:ascii="宋体" w:hAnsi="宋体" w:hint="eastAsia"/>
                <w:b/>
                <w:kern w:val="0"/>
                <w:szCs w:val="21"/>
              </w:rPr>
              <w:t>建筑层数</w:t>
            </w:r>
          </w:p>
        </w:tc>
        <w:tc>
          <w:tcPr>
            <w:tcW w:w="1367" w:type="dxa"/>
            <w:vAlign w:val="center"/>
          </w:tcPr>
          <w:p w:rsidR="00ED55E6" w:rsidRDefault="004266BC">
            <w:pPr>
              <w:topLinePunct/>
              <w:adjustRightInd w:val="0"/>
              <w:snapToGrid w:val="0"/>
              <w:jc w:val="center"/>
              <w:rPr>
                <w:rFonts w:ascii="宋体" w:hAnsi="宋体"/>
                <w:b/>
                <w:kern w:val="0"/>
                <w:szCs w:val="21"/>
              </w:rPr>
            </w:pPr>
            <w:r>
              <w:rPr>
                <w:rFonts w:ascii="宋体" w:hAnsi="宋体" w:hint="eastAsia"/>
                <w:b/>
                <w:kern w:val="0"/>
                <w:szCs w:val="21"/>
              </w:rPr>
              <w:t>火灾危险性</w:t>
            </w:r>
          </w:p>
        </w:tc>
        <w:tc>
          <w:tcPr>
            <w:tcW w:w="1105" w:type="dxa"/>
            <w:vAlign w:val="center"/>
          </w:tcPr>
          <w:p w:rsidR="00ED55E6" w:rsidRDefault="004266BC">
            <w:pPr>
              <w:topLinePunct/>
              <w:adjustRightInd w:val="0"/>
              <w:snapToGrid w:val="0"/>
              <w:jc w:val="center"/>
              <w:rPr>
                <w:rFonts w:ascii="宋体" w:hAnsi="宋体"/>
                <w:b/>
                <w:kern w:val="0"/>
                <w:szCs w:val="21"/>
              </w:rPr>
            </w:pPr>
            <w:r>
              <w:rPr>
                <w:rFonts w:ascii="宋体" w:hAnsi="宋体" w:hint="eastAsia"/>
                <w:b/>
                <w:kern w:val="0"/>
                <w:szCs w:val="21"/>
              </w:rPr>
              <w:t>结构类型</w:t>
            </w:r>
          </w:p>
        </w:tc>
        <w:tc>
          <w:tcPr>
            <w:tcW w:w="1105" w:type="dxa"/>
            <w:vAlign w:val="center"/>
          </w:tcPr>
          <w:p w:rsidR="00ED55E6" w:rsidRDefault="004266BC">
            <w:pPr>
              <w:topLinePunct/>
              <w:adjustRightInd w:val="0"/>
              <w:snapToGrid w:val="0"/>
              <w:jc w:val="center"/>
              <w:rPr>
                <w:rFonts w:ascii="宋体" w:hAnsi="宋体"/>
                <w:b/>
                <w:kern w:val="0"/>
                <w:szCs w:val="21"/>
              </w:rPr>
            </w:pPr>
            <w:r>
              <w:rPr>
                <w:rFonts w:ascii="宋体" w:hAnsi="宋体" w:hint="eastAsia"/>
                <w:b/>
                <w:kern w:val="0"/>
                <w:szCs w:val="21"/>
              </w:rPr>
              <w:t>备注</w:t>
            </w:r>
          </w:p>
        </w:tc>
      </w:tr>
      <w:tr w:rsidR="00ED55E6">
        <w:trPr>
          <w:trHeight w:val="397"/>
        </w:trPr>
        <w:tc>
          <w:tcPr>
            <w:tcW w:w="1757" w:type="dxa"/>
            <w:vAlign w:val="center"/>
          </w:tcPr>
          <w:p w:rsidR="00ED55E6" w:rsidRDefault="004266BC">
            <w:pPr>
              <w:topLinePunct/>
              <w:adjustRightInd w:val="0"/>
              <w:snapToGrid w:val="0"/>
              <w:jc w:val="center"/>
              <w:rPr>
                <w:rFonts w:ascii="宋体" w:hAnsi="宋体"/>
                <w:kern w:val="0"/>
                <w:szCs w:val="21"/>
              </w:rPr>
            </w:pPr>
            <w:r>
              <w:rPr>
                <w:rFonts w:ascii="宋体" w:hAnsi="宋体" w:hint="eastAsia"/>
                <w:kern w:val="0"/>
                <w:szCs w:val="21"/>
              </w:rPr>
              <w:t>气体充装厂房（含各气体充装、乙炔、丙烷备货库和气瓶检验）</w:t>
            </w:r>
          </w:p>
        </w:tc>
        <w:tc>
          <w:tcPr>
            <w:tcW w:w="1328" w:type="dxa"/>
            <w:vAlign w:val="center"/>
          </w:tcPr>
          <w:p w:rsidR="00ED55E6" w:rsidRDefault="004266BC">
            <w:pPr>
              <w:topLinePunct/>
              <w:adjustRightInd w:val="0"/>
              <w:snapToGrid w:val="0"/>
              <w:jc w:val="center"/>
              <w:rPr>
                <w:rFonts w:ascii="宋体" w:hAnsi="宋体"/>
                <w:kern w:val="0"/>
                <w:szCs w:val="21"/>
              </w:rPr>
            </w:pPr>
            <w:r>
              <w:rPr>
                <w:rFonts w:ascii="宋体" w:hAnsi="宋体"/>
                <w:kern w:val="0"/>
                <w:szCs w:val="21"/>
              </w:rPr>
              <w:t>1454.92</w:t>
            </w:r>
          </w:p>
        </w:tc>
        <w:tc>
          <w:tcPr>
            <w:tcW w:w="1276" w:type="dxa"/>
            <w:vAlign w:val="center"/>
          </w:tcPr>
          <w:p w:rsidR="00ED55E6" w:rsidRDefault="004266BC">
            <w:pPr>
              <w:topLinePunct/>
              <w:adjustRightInd w:val="0"/>
              <w:snapToGrid w:val="0"/>
              <w:jc w:val="center"/>
              <w:rPr>
                <w:rFonts w:ascii="宋体" w:hAnsi="宋体"/>
                <w:kern w:val="0"/>
                <w:szCs w:val="21"/>
              </w:rPr>
            </w:pPr>
            <w:r>
              <w:rPr>
                <w:rFonts w:ascii="宋体" w:hAnsi="宋体"/>
                <w:kern w:val="0"/>
                <w:szCs w:val="21"/>
              </w:rPr>
              <w:t>1454.92</w:t>
            </w:r>
          </w:p>
        </w:tc>
        <w:tc>
          <w:tcPr>
            <w:tcW w:w="1134" w:type="dxa"/>
            <w:vAlign w:val="center"/>
          </w:tcPr>
          <w:p w:rsidR="00ED55E6" w:rsidRDefault="004266BC">
            <w:pPr>
              <w:topLinePunct/>
              <w:adjustRightInd w:val="0"/>
              <w:snapToGrid w:val="0"/>
              <w:jc w:val="center"/>
              <w:rPr>
                <w:rFonts w:ascii="宋体" w:hAnsi="宋体"/>
                <w:kern w:val="0"/>
                <w:szCs w:val="21"/>
              </w:rPr>
            </w:pPr>
            <w:r>
              <w:rPr>
                <w:rFonts w:ascii="宋体" w:hAnsi="宋体" w:hint="eastAsia"/>
                <w:kern w:val="0"/>
                <w:szCs w:val="21"/>
              </w:rPr>
              <w:t>单层</w:t>
            </w:r>
          </w:p>
        </w:tc>
        <w:tc>
          <w:tcPr>
            <w:tcW w:w="1367" w:type="dxa"/>
            <w:vAlign w:val="center"/>
          </w:tcPr>
          <w:p w:rsidR="00ED55E6" w:rsidRDefault="004266BC">
            <w:pPr>
              <w:topLinePunct/>
              <w:adjustRightInd w:val="0"/>
              <w:snapToGrid w:val="0"/>
              <w:jc w:val="center"/>
              <w:rPr>
                <w:rFonts w:ascii="宋体" w:hAnsi="宋体"/>
                <w:kern w:val="0"/>
                <w:szCs w:val="21"/>
              </w:rPr>
            </w:pPr>
            <w:r>
              <w:rPr>
                <w:rFonts w:ascii="宋体" w:hAnsi="宋体" w:hint="eastAsia"/>
                <w:kern w:val="0"/>
                <w:szCs w:val="21"/>
              </w:rPr>
              <w:t>甲类</w:t>
            </w:r>
          </w:p>
        </w:tc>
        <w:tc>
          <w:tcPr>
            <w:tcW w:w="1105" w:type="dxa"/>
            <w:vAlign w:val="center"/>
          </w:tcPr>
          <w:p w:rsidR="00ED55E6" w:rsidRDefault="004266BC">
            <w:pPr>
              <w:topLinePunct/>
              <w:adjustRightInd w:val="0"/>
              <w:snapToGrid w:val="0"/>
              <w:jc w:val="center"/>
              <w:rPr>
                <w:rFonts w:ascii="宋体" w:hAnsi="宋体"/>
                <w:szCs w:val="21"/>
              </w:rPr>
            </w:pPr>
            <w:r>
              <w:rPr>
                <w:rFonts w:ascii="宋体" w:hAnsi="宋体" w:hint="eastAsia"/>
                <w:szCs w:val="21"/>
              </w:rPr>
              <w:t>门式轻型钢架结构</w:t>
            </w:r>
          </w:p>
        </w:tc>
        <w:tc>
          <w:tcPr>
            <w:tcW w:w="1105" w:type="dxa"/>
            <w:vAlign w:val="center"/>
          </w:tcPr>
          <w:p w:rsidR="00ED55E6" w:rsidRDefault="004266BC">
            <w:pPr>
              <w:topLinePunct/>
              <w:adjustRightInd w:val="0"/>
              <w:snapToGrid w:val="0"/>
              <w:rPr>
                <w:rFonts w:ascii="宋体" w:hAnsi="宋体"/>
                <w:szCs w:val="21"/>
              </w:rPr>
            </w:pPr>
            <w:r>
              <w:rPr>
                <w:rFonts w:ascii="宋体" w:hAnsi="宋体" w:hint="eastAsia"/>
                <w:szCs w:val="21"/>
              </w:rPr>
              <w:t>乙炔备货库占地24m</w:t>
            </w:r>
            <w:r>
              <w:rPr>
                <w:rFonts w:ascii="宋体" w:hAnsi="宋体" w:hint="eastAsia"/>
                <w:szCs w:val="21"/>
                <w:vertAlign w:val="superscript"/>
              </w:rPr>
              <w:t>2</w:t>
            </w:r>
            <w:r>
              <w:rPr>
                <w:rFonts w:ascii="宋体" w:hAnsi="宋体" w:hint="eastAsia"/>
                <w:szCs w:val="21"/>
              </w:rPr>
              <w:t>、丙烷备货库占地66m</w:t>
            </w:r>
            <w:r>
              <w:rPr>
                <w:rFonts w:ascii="宋体" w:hAnsi="宋体" w:hint="eastAsia"/>
                <w:szCs w:val="21"/>
                <w:vertAlign w:val="superscript"/>
              </w:rPr>
              <w:t>2</w:t>
            </w:r>
          </w:p>
        </w:tc>
      </w:tr>
    </w:tbl>
    <w:p w:rsidR="00ED55E6" w:rsidRDefault="00ED55E6">
      <w:pPr>
        <w:pStyle w:val="Default"/>
        <w:rPr>
          <w:rFonts w:hint="default"/>
        </w:rPr>
      </w:pPr>
    </w:p>
    <w:p w:rsidR="00ED55E6" w:rsidRDefault="004266BC" w:rsidP="0029322F">
      <w:pPr>
        <w:pStyle w:val="3"/>
        <w:snapToGrid w:val="0"/>
        <w:spacing w:beforeLines="50" w:after="0" w:line="360" w:lineRule="auto"/>
        <w:rPr>
          <w:rFonts w:ascii="黑体" w:eastAsia="黑体" w:hAnsi="黑体"/>
          <w:spacing w:val="20"/>
          <w:szCs w:val="28"/>
        </w:rPr>
      </w:pPr>
      <w:bookmarkStart w:id="150" w:name="_Toc96530809"/>
      <w:r>
        <w:rPr>
          <w:rFonts w:ascii="黑体" w:eastAsia="黑体" w:hAnsi="黑体"/>
          <w:spacing w:val="20"/>
          <w:szCs w:val="28"/>
        </w:rPr>
        <w:t>2.</w:t>
      </w:r>
      <w:r>
        <w:rPr>
          <w:rFonts w:ascii="黑体" w:eastAsia="黑体" w:hAnsi="黑体" w:hint="eastAsia"/>
          <w:spacing w:val="20"/>
          <w:szCs w:val="28"/>
        </w:rPr>
        <w:t>6.2</w:t>
      </w:r>
      <w:r>
        <w:rPr>
          <w:rFonts w:ascii="黑体" w:eastAsia="黑体" w:hAnsi="黑体"/>
          <w:spacing w:val="20"/>
          <w:szCs w:val="28"/>
        </w:rPr>
        <w:t>主要设施、设备</w:t>
      </w:r>
      <w:bookmarkEnd w:id="150"/>
    </w:p>
    <w:p w:rsidR="00ED55E6" w:rsidRDefault="004266BC">
      <w:pPr>
        <w:pStyle w:val="af0"/>
        <w:topLinePunct/>
        <w:adjustRightInd w:val="0"/>
        <w:snapToGrid w:val="0"/>
        <w:spacing w:after="0" w:line="360" w:lineRule="auto"/>
        <w:ind w:firstLineChars="200" w:firstLine="640"/>
        <w:rPr>
          <w:rFonts w:ascii="宋体" w:hAnsi="宋体"/>
          <w:spacing w:val="20"/>
          <w:kern w:val="2"/>
          <w:sz w:val="28"/>
          <w:szCs w:val="28"/>
        </w:rPr>
      </w:pPr>
      <w:r>
        <w:rPr>
          <w:rFonts w:ascii="宋体" w:hAnsi="宋体"/>
          <w:spacing w:val="20"/>
          <w:kern w:val="2"/>
          <w:sz w:val="28"/>
          <w:szCs w:val="28"/>
        </w:rPr>
        <w:t>本项目主要设备详见表2</w:t>
      </w:r>
      <w:r>
        <w:rPr>
          <w:rFonts w:ascii="宋体" w:hAnsi="宋体" w:hint="eastAsia"/>
          <w:spacing w:val="20"/>
          <w:kern w:val="2"/>
          <w:sz w:val="28"/>
          <w:szCs w:val="28"/>
        </w:rPr>
        <w:t>.6</w:t>
      </w:r>
      <w:r>
        <w:rPr>
          <w:rFonts w:ascii="宋体" w:hAnsi="宋体"/>
          <w:spacing w:val="20"/>
          <w:kern w:val="2"/>
          <w:sz w:val="28"/>
          <w:szCs w:val="28"/>
        </w:rPr>
        <w:t>-</w:t>
      </w:r>
      <w:r>
        <w:rPr>
          <w:rFonts w:ascii="宋体" w:hAnsi="宋体" w:hint="eastAsia"/>
          <w:spacing w:val="20"/>
          <w:kern w:val="2"/>
          <w:sz w:val="28"/>
          <w:szCs w:val="28"/>
        </w:rPr>
        <w:t>2</w:t>
      </w:r>
      <w:r>
        <w:rPr>
          <w:rFonts w:ascii="宋体" w:hAnsi="宋体"/>
          <w:spacing w:val="20"/>
          <w:kern w:val="2"/>
          <w:sz w:val="28"/>
          <w:szCs w:val="28"/>
        </w:rPr>
        <w:t>：</w:t>
      </w:r>
    </w:p>
    <w:p w:rsidR="00ED55E6" w:rsidRDefault="004266BC">
      <w:pPr>
        <w:topLinePunct/>
        <w:adjustRightInd w:val="0"/>
        <w:snapToGrid w:val="0"/>
        <w:spacing w:line="360" w:lineRule="auto"/>
        <w:jc w:val="center"/>
        <w:rPr>
          <w:rFonts w:ascii="宋体" w:hAnsi="宋体"/>
          <w:spacing w:val="20"/>
          <w:sz w:val="28"/>
          <w:szCs w:val="28"/>
        </w:rPr>
      </w:pPr>
      <w:r>
        <w:rPr>
          <w:rFonts w:ascii="宋体" w:hAnsi="宋体"/>
          <w:spacing w:val="20"/>
          <w:sz w:val="28"/>
          <w:szCs w:val="28"/>
        </w:rPr>
        <w:t>表2</w:t>
      </w:r>
      <w:r>
        <w:rPr>
          <w:rFonts w:ascii="宋体" w:hAnsi="宋体" w:hint="eastAsia"/>
          <w:spacing w:val="20"/>
          <w:sz w:val="28"/>
          <w:szCs w:val="28"/>
        </w:rPr>
        <w:t>.6</w:t>
      </w:r>
      <w:r>
        <w:rPr>
          <w:rFonts w:ascii="宋体" w:hAnsi="宋体"/>
          <w:spacing w:val="20"/>
          <w:sz w:val="28"/>
          <w:szCs w:val="28"/>
        </w:rPr>
        <w:t>-</w:t>
      </w:r>
      <w:r>
        <w:rPr>
          <w:rFonts w:ascii="宋体" w:hAnsi="宋体" w:hint="eastAsia"/>
          <w:spacing w:val="20"/>
          <w:sz w:val="28"/>
          <w:szCs w:val="28"/>
        </w:rPr>
        <w:t>2</w:t>
      </w:r>
      <w:r>
        <w:rPr>
          <w:rFonts w:ascii="宋体" w:hAnsi="宋体"/>
          <w:spacing w:val="20"/>
          <w:sz w:val="28"/>
          <w:szCs w:val="28"/>
        </w:rPr>
        <w:t xml:space="preserve"> 主要设备一览表</w:t>
      </w:r>
    </w:p>
    <w:tbl>
      <w:tblPr>
        <w:tblW w:w="907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860"/>
        <w:gridCol w:w="3395"/>
        <w:gridCol w:w="1317"/>
        <w:gridCol w:w="3500"/>
      </w:tblGrid>
      <w:tr w:rsidR="00ED55E6">
        <w:trPr>
          <w:trHeight w:val="454"/>
          <w:jc w:val="center"/>
        </w:trPr>
        <w:tc>
          <w:tcPr>
            <w:tcW w:w="474" w:type="pct"/>
            <w:vAlign w:val="center"/>
          </w:tcPr>
          <w:p w:rsidR="00ED55E6" w:rsidRDefault="004266BC">
            <w:pPr>
              <w:jc w:val="center"/>
              <w:rPr>
                <w:b/>
                <w:color w:val="000000"/>
                <w:szCs w:val="21"/>
              </w:rPr>
            </w:pPr>
            <w:r>
              <w:rPr>
                <w:rFonts w:hAnsi="宋体"/>
                <w:b/>
                <w:color w:val="000000"/>
                <w:szCs w:val="21"/>
              </w:rPr>
              <w:t>序号</w:t>
            </w:r>
          </w:p>
        </w:tc>
        <w:tc>
          <w:tcPr>
            <w:tcW w:w="1871" w:type="pct"/>
            <w:vAlign w:val="center"/>
          </w:tcPr>
          <w:p w:rsidR="00ED55E6" w:rsidRDefault="004266BC">
            <w:pPr>
              <w:jc w:val="center"/>
              <w:rPr>
                <w:b/>
                <w:color w:val="000000"/>
                <w:szCs w:val="21"/>
              </w:rPr>
            </w:pPr>
            <w:r>
              <w:rPr>
                <w:rFonts w:hAnsi="宋体"/>
                <w:b/>
                <w:color w:val="000000"/>
                <w:szCs w:val="21"/>
              </w:rPr>
              <w:t>设备名称</w:t>
            </w:r>
          </w:p>
        </w:tc>
        <w:tc>
          <w:tcPr>
            <w:tcW w:w="726" w:type="pct"/>
            <w:vAlign w:val="center"/>
          </w:tcPr>
          <w:p w:rsidR="00ED55E6" w:rsidRDefault="004266BC">
            <w:pPr>
              <w:jc w:val="center"/>
              <w:rPr>
                <w:b/>
                <w:color w:val="000000"/>
                <w:szCs w:val="21"/>
              </w:rPr>
            </w:pPr>
            <w:r>
              <w:rPr>
                <w:rFonts w:hAnsi="宋体"/>
                <w:b/>
                <w:color w:val="000000"/>
                <w:szCs w:val="21"/>
              </w:rPr>
              <w:t>数量</w:t>
            </w:r>
          </w:p>
        </w:tc>
        <w:tc>
          <w:tcPr>
            <w:tcW w:w="1929" w:type="pct"/>
            <w:vAlign w:val="center"/>
          </w:tcPr>
          <w:p w:rsidR="00ED55E6" w:rsidRDefault="004266BC">
            <w:pPr>
              <w:jc w:val="center"/>
              <w:rPr>
                <w:b/>
                <w:color w:val="000000"/>
                <w:szCs w:val="21"/>
              </w:rPr>
            </w:pPr>
            <w:r>
              <w:rPr>
                <w:rFonts w:hAnsi="宋体"/>
                <w:b/>
                <w:color w:val="000000"/>
                <w:szCs w:val="21"/>
              </w:rPr>
              <w:t>规格</w:t>
            </w:r>
            <w:r>
              <w:rPr>
                <w:rFonts w:hAnsi="宋体" w:hint="eastAsia"/>
                <w:b/>
                <w:color w:val="000000"/>
                <w:szCs w:val="21"/>
              </w:rPr>
              <w:t>、型号</w:t>
            </w:r>
          </w:p>
        </w:tc>
      </w:tr>
      <w:tr w:rsidR="00ED55E6">
        <w:trPr>
          <w:trHeight w:val="454"/>
          <w:jc w:val="center"/>
        </w:trPr>
        <w:tc>
          <w:tcPr>
            <w:tcW w:w="474" w:type="pct"/>
            <w:vAlign w:val="center"/>
          </w:tcPr>
          <w:p w:rsidR="00ED55E6" w:rsidRDefault="004266BC">
            <w:pPr>
              <w:jc w:val="center"/>
              <w:rPr>
                <w:color w:val="000000"/>
                <w:szCs w:val="21"/>
              </w:rPr>
            </w:pPr>
            <w:r>
              <w:rPr>
                <w:rFonts w:hint="eastAsia"/>
                <w:color w:val="000000"/>
                <w:szCs w:val="21"/>
              </w:rPr>
              <w:t>1</w:t>
            </w:r>
          </w:p>
        </w:tc>
        <w:tc>
          <w:tcPr>
            <w:tcW w:w="1871" w:type="pct"/>
            <w:vAlign w:val="center"/>
          </w:tcPr>
          <w:p w:rsidR="00ED55E6" w:rsidRDefault="004266BC">
            <w:pPr>
              <w:jc w:val="center"/>
              <w:rPr>
                <w:color w:val="000000"/>
                <w:szCs w:val="21"/>
              </w:rPr>
            </w:pPr>
            <w:r>
              <w:rPr>
                <w:rFonts w:hAnsi="宋体" w:hint="eastAsia"/>
                <w:color w:val="000000"/>
                <w:szCs w:val="21"/>
              </w:rPr>
              <w:t>溶解乙炔钢瓶</w:t>
            </w:r>
          </w:p>
        </w:tc>
        <w:tc>
          <w:tcPr>
            <w:tcW w:w="726" w:type="pct"/>
            <w:vAlign w:val="center"/>
          </w:tcPr>
          <w:p w:rsidR="00ED55E6" w:rsidRDefault="004266BC">
            <w:pPr>
              <w:jc w:val="center"/>
              <w:rPr>
                <w:color w:val="000000"/>
                <w:szCs w:val="21"/>
              </w:rPr>
            </w:pPr>
            <w:r>
              <w:rPr>
                <w:color w:val="000000"/>
                <w:szCs w:val="21"/>
              </w:rPr>
              <w:t>200</w:t>
            </w:r>
            <w:r>
              <w:rPr>
                <w:color w:val="000000"/>
                <w:szCs w:val="21"/>
              </w:rPr>
              <w:t>只</w:t>
            </w:r>
          </w:p>
        </w:tc>
        <w:tc>
          <w:tcPr>
            <w:tcW w:w="1929" w:type="pct"/>
            <w:vAlign w:val="center"/>
          </w:tcPr>
          <w:p w:rsidR="00ED55E6" w:rsidRDefault="004266BC">
            <w:pPr>
              <w:jc w:val="center"/>
              <w:rPr>
                <w:color w:val="000000"/>
                <w:szCs w:val="21"/>
              </w:rPr>
            </w:pPr>
            <w:r>
              <w:rPr>
                <w:color w:val="000000"/>
                <w:szCs w:val="21"/>
              </w:rPr>
              <w:t>40L</w:t>
            </w:r>
          </w:p>
        </w:tc>
      </w:tr>
      <w:tr w:rsidR="00ED55E6">
        <w:trPr>
          <w:trHeight w:val="454"/>
          <w:jc w:val="center"/>
        </w:trPr>
        <w:tc>
          <w:tcPr>
            <w:tcW w:w="474" w:type="pct"/>
            <w:vAlign w:val="center"/>
          </w:tcPr>
          <w:p w:rsidR="00ED55E6" w:rsidRDefault="004266BC">
            <w:pPr>
              <w:jc w:val="center"/>
              <w:rPr>
                <w:color w:val="000000"/>
                <w:szCs w:val="21"/>
              </w:rPr>
            </w:pPr>
            <w:r>
              <w:rPr>
                <w:rFonts w:eastAsia="楷体_GB2312" w:hint="eastAsia"/>
                <w:color w:val="000000"/>
                <w:sz w:val="24"/>
                <w:szCs w:val="21"/>
              </w:rPr>
              <w:t>2</w:t>
            </w:r>
          </w:p>
        </w:tc>
        <w:tc>
          <w:tcPr>
            <w:tcW w:w="1871" w:type="pct"/>
            <w:vAlign w:val="center"/>
          </w:tcPr>
          <w:p w:rsidR="00ED55E6" w:rsidRDefault="004266BC">
            <w:pPr>
              <w:jc w:val="center"/>
              <w:rPr>
                <w:color w:val="000000"/>
                <w:szCs w:val="21"/>
              </w:rPr>
            </w:pPr>
            <w:r>
              <w:rPr>
                <w:rFonts w:hAnsi="宋体" w:hint="eastAsia"/>
                <w:color w:val="000000"/>
                <w:szCs w:val="21"/>
              </w:rPr>
              <w:t>丙烷钢瓶</w:t>
            </w:r>
          </w:p>
        </w:tc>
        <w:tc>
          <w:tcPr>
            <w:tcW w:w="726" w:type="pct"/>
            <w:vAlign w:val="center"/>
          </w:tcPr>
          <w:p w:rsidR="00ED55E6" w:rsidRDefault="004266BC">
            <w:pPr>
              <w:jc w:val="center"/>
              <w:rPr>
                <w:color w:val="000000"/>
                <w:szCs w:val="21"/>
              </w:rPr>
            </w:pPr>
            <w:r>
              <w:rPr>
                <w:color w:val="000000"/>
                <w:szCs w:val="21"/>
              </w:rPr>
              <w:t>300</w:t>
            </w:r>
            <w:r>
              <w:rPr>
                <w:color w:val="000000"/>
                <w:szCs w:val="21"/>
              </w:rPr>
              <w:t>只</w:t>
            </w:r>
          </w:p>
        </w:tc>
        <w:tc>
          <w:tcPr>
            <w:tcW w:w="1929" w:type="pct"/>
            <w:vAlign w:val="center"/>
          </w:tcPr>
          <w:p w:rsidR="00ED55E6" w:rsidRDefault="004266BC">
            <w:pPr>
              <w:jc w:val="center"/>
              <w:rPr>
                <w:color w:val="000000"/>
                <w:szCs w:val="21"/>
              </w:rPr>
            </w:pPr>
            <w:r>
              <w:rPr>
                <w:color w:val="000000"/>
                <w:szCs w:val="21"/>
              </w:rPr>
              <w:t>15kg</w:t>
            </w:r>
            <w:r>
              <w:rPr>
                <w:color w:val="000000"/>
                <w:szCs w:val="21"/>
              </w:rPr>
              <w:t>、</w:t>
            </w:r>
            <w:r>
              <w:rPr>
                <w:color w:val="000000"/>
                <w:szCs w:val="21"/>
              </w:rPr>
              <w:t>50kg</w:t>
            </w:r>
          </w:p>
        </w:tc>
      </w:tr>
    </w:tbl>
    <w:p w:rsidR="00ED55E6" w:rsidRDefault="00ED55E6">
      <w:pPr>
        <w:spacing w:line="360" w:lineRule="auto"/>
        <w:jc w:val="center"/>
        <w:rPr>
          <w:b/>
          <w:spacing w:val="20"/>
          <w:szCs w:val="21"/>
        </w:rPr>
      </w:pPr>
    </w:p>
    <w:p w:rsidR="00ED55E6" w:rsidRDefault="004266BC">
      <w:pPr>
        <w:pStyle w:val="2"/>
        <w:spacing w:before="120" w:after="120" w:line="360" w:lineRule="auto"/>
        <w:rPr>
          <w:rFonts w:ascii="楷体" w:eastAsia="楷体" w:hAnsi="楷体"/>
          <w:spacing w:val="20"/>
          <w:szCs w:val="36"/>
        </w:rPr>
      </w:pPr>
      <w:bookmarkStart w:id="151" w:name="_Toc96530810"/>
      <w:bookmarkStart w:id="152" w:name="_Toc239748092"/>
      <w:bookmarkStart w:id="153" w:name="_Toc315791221"/>
      <w:bookmarkStart w:id="154" w:name="_Toc452548065"/>
      <w:bookmarkStart w:id="155" w:name="_Toc409442617"/>
      <w:bookmarkStart w:id="156" w:name="_Toc29116"/>
      <w:bookmarkEnd w:id="87"/>
      <w:bookmarkEnd w:id="88"/>
      <w:bookmarkEnd w:id="89"/>
      <w:bookmarkEnd w:id="90"/>
      <w:bookmarkEnd w:id="91"/>
      <w:bookmarkEnd w:id="92"/>
      <w:bookmarkEnd w:id="93"/>
      <w:bookmarkEnd w:id="102"/>
      <w:bookmarkEnd w:id="103"/>
      <w:bookmarkEnd w:id="104"/>
      <w:bookmarkEnd w:id="105"/>
      <w:bookmarkEnd w:id="106"/>
      <w:r>
        <w:rPr>
          <w:rFonts w:ascii="楷体" w:eastAsia="楷体" w:hAnsi="楷体"/>
          <w:spacing w:val="20"/>
          <w:szCs w:val="36"/>
        </w:rPr>
        <w:t>2.7</w:t>
      </w:r>
      <w:r>
        <w:rPr>
          <w:rFonts w:ascii="楷体" w:eastAsia="楷体" w:hAnsi="楷体" w:hint="eastAsia"/>
          <w:spacing w:val="20"/>
          <w:szCs w:val="36"/>
        </w:rPr>
        <w:t>产品质量指标及理化性质</w:t>
      </w:r>
      <w:bookmarkEnd w:id="151"/>
    </w:p>
    <w:p w:rsidR="00ED55E6" w:rsidRDefault="004266BC" w:rsidP="0029322F">
      <w:pPr>
        <w:pStyle w:val="3"/>
        <w:snapToGrid w:val="0"/>
        <w:spacing w:beforeLines="50" w:after="0" w:line="360" w:lineRule="auto"/>
        <w:rPr>
          <w:rFonts w:ascii="黑体" w:eastAsia="黑体" w:hAnsi="黑体"/>
          <w:spacing w:val="20"/>
          <w:szCs w:val="28"/>
        </w:rPr>
      </w:pPr>
      <w:bookmarkStart w:id="157" w:name="_Toc96530811"/>
      <w:r>
        <w:rPr>
          <w:rFonts w:ascii="黑体" w:eastAsia="黑体" w:hAnsi="黑体" w:hint="eastAsia"/>
          <w:spacing w:val="20"/>
          <w:szCs w:val="28"/>
        </w:rPr>
        <w:t>2.7.1 产品质量指标</w:t>
      </w:r>
      <w:bookmarkEnd w:id="157"/>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bCs/>
          <w:spacing w:val="20"/>
          <w:sz w:val="28"/>
        </w:rPr>
      </w:pPr>
      <w:r>
        <w:rPr>
          <w:rFonts w:asciiTheme="minorEastAsia" w:eastAsiaTheme="minorEastAsia" w:hAnsiTheme="minorEastAsia" w:cstheme="minorEastAsia" w:hint="eastAsia"/>
          <w:bCs/>
          <w:spacing w:val="20"/>
          <w:sz w:val="28"/>
        </w:rPr>
        <w:t>（1）丙烷产品质量指标符合《工业燃气 切割焊接用丙烷》（HG/T3661.2—2016）国家标准，其主要质量指标如下：</w:t>
      </w:r>
    </w:p>
    <w:p w:rsidR="00DC16AE" w:rsidRDefault="00DC16AE">
      <w:pPr>
        <w:topLinePunct/>
        <w:adjustRightInd w:val="0"/>
        <w:snapToGrid w:val="0"/>
        <w:spacing w:line="360" w:lineRule="auto"/>
        <w:ind w:firstLineChars="200" w:firstLine="640"/>
        <w:jc w:val="center"/>
        <w:rPr>
          <w:rFonts w:asciiTheme="minorEastAsia" w:eastAsiaTheme="minorEastAsia" w:hAnsiTheme="minorEastAsia" w:cstheme="minorEastAsia"/>
          <w:bCs/>
          <w:spacing w:val="20"/>
          <w:sz w:val="28"/>
        </w:rPr>
      </w:pPr>
    </w:p>
    <w:p w:rsidR="00DC16AE" w:rsidRDefault="00DC16AE">
      <w:pPr>
        <w:topLinePunct/>
        <w:adjustRightInd w:val="0"/>
        <w:snapToGrid w:val="0"/>
        <w:spacing w:line="360" w:lineRule="auto"/>
        <w:ind w:firstLineChars="200" w:firstLine="640"/>
        <w:jc w:val="center"/>
        <w:rPr>
          <w:rFonts w:asciiTheme="minorEastAsia" w:eastAsiaTheme="minorEastAsia" w:hAnsiTheme="minorEastAsia" w:cstheme="minorEastAsia"/>
          <w:bCs/>
          <w:spacing w:val="20"/>
          <w:sz w:val="28"/>
        </w:rPr>
      </w:pPr>
    </w:p>
    <w:p w:rsidR="00ED55E6" w:rsidRDefault="004266BC">
      <w:pPr>
        <w:topLinePunct/>
        <w:adjustRightInd w:val="0"/>
        <w:snapToGrid w:val="0"/>
        <w:spacing w:line="360" w:lineRule="auto"/>
        <w:ind w:firstLineChars="200" w:firstLine="640"/>
        <w:jc w:val="center"/>
        <w:rPr>
          <w:rFonts w:asciiTheme="minorEastAsia" w:eastAsiaTheme="minorEastAsia" w:hAnsiTheme="minorEastAsia" w:cstheme="minorEastAsia"/>
          <w:bCs/>
          <w:spacing w:val="20"/>
          <w:sz w:val="28"/>
        </w:rPr>
      </w:pPr>
      <w:r>
        <w:rPr>
          <w:rFonts w:asciiTheme="minorEastAsia" w:eastAsiaTheme="minorEastAsia" w:hAnsiTheme="minorEastAsia" w:cstheme="minorEastAsia" w:hint="eastAsia"/>
          <w:bCs/>
          <w:spacing w:val="20"/>
          <w:sz w:val="28"/>
        </w:rPr>
        <w:lastRenderedPageBreak/>
        <w:t>表2.7-1  丙烷质量指标</w:t>
      </w:r>
    </w:p>
    <w:p w:rsidR="00ED55E6" w:rsidRDefault="004266BC">
      <w:pPr>
        <w:pStyle w:val="Default"/>
        <w:rPr>
          <w:rFonts w:hint="default"/>
        </w:rPr>
      </w:pPr>
      <w:r>
        <w:rPr>
          <w:rFonts w:hint="default"/>
          <w:noProof/>
        </w:rPr>
        <w:drawing>
          <wp:inline distT="0" distB="0" distL="0" distR="0">
            <wp:extent cx="5761990" cy="12382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5761990" cy="1238250"/>
                    </a:xfrm>
                    <a:prstGeom prst="rect">
                      <a:avLst/>
                    </a:prstGeom>
                    <a:noFill/>
                  </pic:spPr>
                </pic:pic>
              </a:graphicData>
            </a:graphic>
          </wp:inline>
        </w:drawing>
      </w:r>
    </w:p>
    <w:p w:rsidR="00ED55E6" w:rsidRDefault="004266BC">
      <w:pPr>
        <w:pStyle w:val="Default"/>
        <w:spacing w:line="360" w:lineRule="auto"/>
        <w:ind w:firstLineChars="200" w:firstLine="560"/>
        <w:jc w:val="both"/>
        <w:rPr>
          <w:rFonts w:asciiTheme="minorEastAsia" w:eastAsiaTheme="minorEastAsia" w:hAnsiTheme="minorEastAsia" w:hint="default"/>
          <w:sz w:val="28"/>
          <w:szCs w:val="28"/>
        </w:rPr>
      </w:pPr>
      <w:r>
        <w:rPr>
          <w:rFonts w:asciiTheme="minorEastAsia" w:eastAsiaTheme="minorEastAsia" w:hAnsiTheme="minorEastAsia"/>
          <w:sz w:val="28"/>
          <w:szCs w:val="28"/>
        </w:rPr>
        <w:t>（2）溶解乙炔产品质量指标符合《溶解乙炔》（GB 6819-2004）国家标准，其主要质量指标如下：</w:t>
      </w:r>
    </w:p>
    <w:p w:rsidR="00ED55E6" w:rsidRDefault="004266BC">
      <w:pPr>
        <w:topLinePunct/>
        <w:adjustRightInd w:val="0"/>
        <w:snapToGrid w:val="0"/>
        <w:spacing w:line="360" w:lineRule="auto"/>
        <w:ind w:firstLineChars="200" w:firstLine="640"/>
        <w:jc w:val="center"/>
        <w:rPr>
          <w:rFonts w:asciiTheme="minorEastAsia" w:eastAsiaTheme="minorEastAsia" w:hAnsiTheme="minorEastAsia" w:cstheme="minorEastAsia"/>
          <w:bCs/>
          <w:spacing w:val="20"/>
          <w:sz w:val="28"/>
        </w:rPr>
      </w:pPr>
      <w:r>
        <w:rPr>
          <w:rFonts w:asciiTheme="minorEastAsia" w:eastAsiaTheme="minorEastAsia" w:hAnsiTheme="minorEastAsia" w:cstheme="minorEastAsia" w:hint="eastAsia"/>
          <w:bCs/>
          <w:spacing w:val="20"/>
          <w:sz w:val="28"/>
        </w:rPr>
        <w:t>表2.7-</w:t>
      </w:r>
      <w:r>
        <w:rPr>
          <w:rFonts w:asciiTheme="minorEastAsia" w:eastAsiaTheme="minorEastAsia" w:hAnsiTheme="minorEastAsia" w:cstheme="minorEastAsia"/>
          <w:bCs/>
          <w:spacing w:val="20"/>
          <w:sz w:val="28"/>
        </w:rPr>
        <w:t>2</w:t>
      </w:r>
      <w:r>
        <w:rPr>
          <w:rFonts w:asciiTheme="minorEastAsia" w:eastAsiaTheme="minorEastAsia" w:hAnsiTheme="minorEastAsia" w:cstheme="minorEastAsia" w:hint="eastAsia"/>
          <w:bCs/>
          <w:spacing w:val="20"/>
          <w:sz w:val="28"/>
        </w:rPr>
        <w:t xml:space="preserve">  溶解乙炔质量指标</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18"/>
        <w:gridCol w:w="4329"/>
        <w:gridCol w:w="3725"/>
      </w:tblGrid>
      <w:tr w:rsidR="00ED55E6">
        <w:trPr>
          <w:cantSplit/>
          <w:trHeight w:val="454"/>
          <w:jc w:val="center"/>
        </w:trPr>
        <w:tc>
          <w:tcPr>
            <w:tcW w:w="965" w:type="dxa"/>
            <w:vAlign w:val="center"/>
          </w:tcPr>
          <w:p w:rsidR="00ED55E6" w:rsidRDefault="004266BC">
            <w:pPr>
              <w:spacing w:line="360" w:lineRule="auto"/>
              <w:jc w:val="center"/>
              <w:rPr>
                <w:b/>
                <w:color w:val="000000"/>
                <w:szCs w:val="21"/>
              </w:rPr>
            </w:pPr>
            <w:r>
              <w:rPr>
                <w:rFonts w:hAnsi="宋体"/>
                <w:b/>
                <w:color w:val="000000"/>
                <w:szCs w:val="21"/>
              </w:rPr>
              <w:t>序号</w:t>
            </w:r>
          </w:p>
        </w:tc>
        <w:tc>
          <w:tcPr>
            <w:tcW w:w="4104" w:type="dxa"/>
            <w:vAlign w:val="center"/>
          </w:tcPr>
          <w:p w:rsidR="00ED55E6" w:rsidRDefault="004266BC">
            <w:pPr>
              <w:spacing w:line="360" w:lineRule="auto"/>
              <w:jc w:val="center"/>
              <w:rPr>
                <w:b/>
                <w:color w:val="000000"/>
                <w:szCs w:val="21"/>
              </w:rPr>
            </w:pPr>
            <w:r>
              <w:rPr>
                <w:rFonts w:hAnsi="宋体"/>
                <w:b/>
                <w:color w:val="000000"/>
                <w:szCs w:val="21"/>
              </w:rPr>
              <w:t>项目</w:t>
            </w:r>
          </w:p>
        </w:tc>
        <w:tc>
          <w:tcPr>
            <w:tcW w:w="3531" w:type="dxa"/>
            <w:vAlign w:val="center"/>
          </w:tcPr>
          <w:p w:rsidR="00ED55E6" w:rsidRDefault="004266BC">
            <w:pPr>
              <w:spacing w:line="360" w:lineRule="auto"/>
              <w:ind w:leftChars="183" w:left="384"/>
              <w:jc w:val="center"/>
              <w:rPr>
                <w:b/>
                <w:color w:val="000000"/>
                <w:szCs w:val="21"/>
              </w:rPr>
            </w:pPr>
            <w:r>
              <w:rPr>
                <w:rFonts w:hAnsi="宋体"/>
                <w:b/>
                <w:color w:val="000000"/>
                <w:szCs w:val="21"/>
              </w:rPr>
              <w:t>指标</w:t>
            </w:r>
          </w:p>
        </w:tc>
      </w:tr>
      <w:tr w:rsidR="00ED55E6">
        <w:trPr>
          <w:cantSplit/>
          <w:trHeight w:val="454"/>
          <w:jc w:val="center"/>
        </w:trPr>
        <w:tc>
          <w:tcPr>
            <w:tcW w:w="965" w:type="dxa"/>
            <w:vAlign w:val="center"/>
          </w:tcPr>
          <w:p w:rsidR="00ED55E6" w:rsidRDefault="004266BC">
            <w:pPr>
              <w:spacing w:line="360" w:lineRule="auto"/>
              <w:jc w:val="center"/>
              <w:rPr>
                <w:color w:val="000000"/>
                <w:szCs w:val="21"/>
              </w:rPr>
            </w:pPr>
            <w:r>
              <w:rPr>
                <w:color w:val="000000"/>
                <w:szCs w:val="21"/>
              </w:rPr>
              <w:t>1</w:t>
            </w:r>
          </w:p>
        </w:tc>
        <w:tc>
          <w:tcPr>
            <w:tcW w:w="4104" w:type="dxa"/>
            <w:vAlign w:val="center"/>
          </w:tcPr>
          <w:p w:rsidR="00ED55E6" w:rsidRDefault="004266BC">
            <w:pPr>
              <w:spacing w:line="360" w:lineRule="auto"/>
              <w:rPr>
                <w:color w:val="000000"/>
                <w:szCs w:val="21"/>
              </w:rPr>
            </w:pPr>
            <w:r>
              <w:rPr>
                <w:rFonts w:hAnsi="宋体"/>
                <w:color w:val="000000"/>
                <w:szCs w:val="21"/>
              </w:rPr>
              <w:t>乙炔纯度</w:t>
            </w:r>
            <w:r>
              <w:rPr>
                <w:color w:val="000000"/>
                <w:szCs w:val="21"/>
              </w:rPr>
              <w:t xml:space="preserve">%(v/v)  </w:t>
            </w:r>
            <w:r>
              <w:rPr>
                <w:rFonts w:hAnsi="宋体"/>
                <w:color w:val="000000"/>
                <w:szCs w:val="21"/>
              </w:rPr>
              <w:t xml:space="preserve">　　</w:t>
            </w:r>
            <w:r>
              <w:rPr>
                <w:rFonts w:hAnsi="宋体" w:hint="eastAsia"/>
                <w:color w:val="000000"/>
                <w:szCs w:val="21"/>
              </w:rPr>
              <w:t xml:space="preserve">                </w:t>
            </w:r>
            <w:r>
              <w:rPr>
                <w:color w:val="000000"/>
                <w:szCs w:val="21"/>
              </w:rPr>
              <w:t>≥</w:t>
            </w:r>
          </w:p>
        </w:tc>
        <w:tc>
          <w:tcPr>
            <w:tcW w:w="3531" w:type="dxa"/>
            <w:vAlign w:val="center"/>
          </w:tcPr>
          <w:p w:rsidR="00ED55E6" w:rsidRDefault="004266BC">
            <w:pPr>
              <w:spacing w:line="360" w:lineRule="auto"/>
              <w:ind w:leftChars="183" w:left="384"/>
              <w:jc w:val="center"/>
              <w:rPr>
                <w:color w:val="000000"/>
                <w:szCs w:val="21"/>
              </w:rPr>
            </w:pPr>
            <w:r>
              <w:rPr>
                <w:color w:val="000000"/>
                <w:szCs w:val="21"/>
              </w:rPr>
              <w:t>98.0</w:t>
            </w:r>
          </w:p>
        </w:tc>
      </w:tr>
      <w:tr w:rsidR="00ED55E6">
        <w:trPr>
          <w:cantSplit/>
          <w:trHeight w:val="454"/>
          <w:jc w:val="center"/>
        </w:trPr>
        <w:tc>
          <w:tcPr>
            <w:tcW w:w="965" w:type="dxa"/>
            <w:vAlign w:val="center"/>
          </w:tcPr>
          <w:p w:rsidR="00ED55E6" w:rsidRDefault="004266BC">
            <w:pPr>
              <w:spacing w:line="360" w:lineRule="auto"/>
              <w:jc w:val="center"/>
              <w:rPr>
                <w:color w:val="000000"/>
                <w:szCs w:val="21"/>
              </w:rPr>
            </w:pPr>
            <w:r>
              <w:rPr>
                <w:color w:val="000000"/>
                <w:szCs w:val="21"/>
              </w:rPr>
              <w:t>2</w:t>
            </w:r>
          </w:p>
        </w:tc>
        <w:tc>
          <w:tcPr>
            <w:tcW w:w="4104" w:type="dxa"/>
            <w:vAlign w:val="center"/>
          </w:tcPr>
          <w:p w:rsidR="00ED55E6" w:rsidRDefault="004266BC">
            <w:pPr>
              <w:spacing w:line="360" w:lineRule="auto"/>
              <w:rPr>
                <w:color w:val="000000"/>
                <w:szCs w:val="21"/>
              </w:rPr>
            </w:pPr>
            <w:r>
              <w:rPr>
                <w:rFonts w:hAnsi="宋体"/>
                <w:color w:val="000000"/>
                <w:szCs w:val="21"/>
              </w:rPr>
              <w:t>磷化氢、硫化氢</w:t>
            </w:r>
          </w:p>
        </w:tc>
        <w:tc>
          <w:tcPr>
            <w:tcW w:w="3531" w:type="dxa"/>
            <w:vAlign w:val="center"/>
          </w:tcPr>
          <w:p w:rsidR="00ED55E6" w:rsidRDefault="004266BC">
            <w:pPr>
              <w:spacing w:line="360" w:lineRule="auto"/>
              <w:ind w:leftChars="183" w:left="384"/>
              <w:jc w:val="center"/>
              <w:rPr>
                <w:color w:val="000000"/>
                <w:szCs w:val="21"/>
              </w:rPr>
            </w:pPr>
            <w:r>
              <w:rPr>
                <w:color w:val="000000"/>
                <w:szCs w:val="21"/>
              </w:rPr>
              <w:t>10</w:t>
            </w:r>
            <w:r>
              <w:rPr>
                <w:rFonts w:hAnsi="宋体"/>
                <w:color w:val="000000"/>
                <w:szCs w:val="21"/>
              </w:rPr>
              <w:t>％硝酸银试纸不变色</w:t>
            </w:r>
          </w:p>
        </w:tc>
      </w:tr>
    </w:tbl>
    <w:p w:rsidR="00ED55E6" w:rsidRDefault="00ED55E6">
      <w:pPr>
        <w:pStyle w:val="Default"/>
        <w:rPr>
          <w:rFonts w:hint="default"/>
        </w:rPr>
      </w:pPr>
    </w:p>
    <w:p w:rsidR="00ED55E6" w:rsidRDefault="004266BC" w:rsidP="0029322F">
      <w:pPr>
        <w:pStyle w:val="3"/>
        <w:snapToGrid w:val="0"/>
        <w:spacing w:beforeLines="50" w:after="0" w:line="360" w:lineRule="auto"/>
        <w:rPr>
          <w:rFonts w:ascii="黑体" w:eastAsia="黑体" w:hAnsi="黑体"/>
          <w:spacing w:val="20"/>
          <w:szCs w:val="28"/>
        </w:rPr>
      </w:pPr>
      <w:bookmarkStart w:id="158" w:name="_Toc96530812"/>
      <w:r>
        <w:rPr>
          <w:rFonts w:ascii="黑体" w:eastAsia="黑体" w:hAnsi="黑体"/>
          <w:spacing w:val="20"/>
          <w:szCs w:val="28"/>
        </w:rPr>
        <w:t>2.7.2 丙烷</w:t>
      </w:r>
      <w:r>
        <w:rPr>
          <w:rFonts w:ascii="黑体" w:eastAsia="黑体" w:hAnsi="黑体" w:hint="eastAsia"/>
          <w:spacing w:val="20"/>
          <w:szCs w:val="28"/>
        </w:rPr>
        <w:t>、</w:t>
      </w:r>
      <w:r>
        <w:rPr>
          <w:rFonts w:ascii="黑体" w:eastAsia="黑体" w:hAnsi="黑体"/>
          <w:spacing w:val="20"/>
          <w:szCs w:val="28"/>
        </w:rPr>
        <w:t>乙炔</w:t>
      </w:r>
      <w:r>
        <w:rPr>
          <w:rFonts w:ascii="黑体" w:eastAsia="黑体" w:hAnsi="黑体" w:hint="eastAsia"/>
          <w:spacing w:val="20"/>
          <w:szCs w:val="28"/>
        </w:rPr>
        <w:t>理化性质</w:t>
      </w:r>
      <w:bookmarkEnd w:id="158"/>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bCs/>
          <w:spacing w:val="20"/>
          <w:sz w:val="28"/>
        </w:rPr>
      </w:pPr>
      <w:r>
        <w:rPr>
          <w:rFonts w:asciiTheme="minorEastAsia" w:eastAsiaTheme="minorEastAsia" w:hAnsiTheme="minorEastAsia" w:cstheme="minorEastAsia"/>
          <w:bCs/>
          <w:spacing w:val="20"/>
          <w:sz w:val="28"/>
        </w:rPr>
        <w:t>详见附件</w:t>
      </w:r>
      <w:r>
        <w:rPr>
          <w:rFonts w:asciiTheme="minorEastAsia" w:eastAsiaTheme="minorEastAsia" w:hAnsiTheme="minorEastAsia" w:cstheme="minorEastAsia" w:hint="eastAsia"/>
          <w:bCs/>
          <w:spacing w:val="20"/>
          <w:sz w:val="28"/>
        </w:rPr>
        <w:t>3.1.4.3主要危险、有害物质的理化特性详述。</w:t>
      </w:r>
    </w:p>
    <w:p w:rsidR="00ED55E6" w:rsidRDefault="004266BC">
      <w:pPr>
        <w:pStyle w:val="2"/>
        <w:spacing w:before="120" w:after="120" w:line="360" w:lineRule="auto"/>
        <w:rPr>
          <w:rFonts w:ascii="黑体" w:hAnsi="黑体"/>
          <w:spacing w:val="20"/>
          <w:szCs w:val="28"/>
        </w:rPr>
      </w:pPr>
      <w:bookmarkStart w:id="159" w:name="_Toc96530813"/>
      <w:r>
        <w:rPr>
          <w:rFonts w:ascii="楷体" w:eastAsia="楷体" w:hAnsi="楷体" w:hint="eastAsia"/>
          <w:spacing w:val="20"/>
          <w:szCs w:val="36"/>
        </w:rPr>
        <w:t>2.8 危险化学品的包装及储运</w:t>
      </w:r>
      <w:bookmarkEnd w:id="159"/>
    </w:p>
    <w:p w:rsidR="00ED55E6" w:rsidRDefault="004266BC" w:rsidP="0029322F">
      <w:pPr>
        <w:pStyle w:val="3"/>
        <w:snapToGrid w:val="0"/>
        <w:spacing w:beforeLines="50" w:after="0" w:line="360" w:lineRule="auto"/>
        <w:rPr>
          <w:rFonts w:ascii="黑体" w:eastAsia="黑体" w:hAnsi="黑体"/>
          <w:spacing w:val="20"/>
          <w:szCs w:val="28"/>
        </w:rPr>
      </w:pPr>
      <w:bookmarkStart w:id="160" w:name="_Toc96530814"/>
      <w:r>
        <w:rPr>
          <w:rFonts w:ascii="黑体" w:eastAsia="黑体" w:hAnsi="黑体"/>
          <w:spacing w:val="20"/>
          <w:szCs w:val="28"/>
        </w:rPr>
        <w:t>2.</w:t>
      </w:r>
      <w:r>
        <w:rPr>
          <w:rFonts w:ascii="黑体" w:eastAsia="黑体" w:hAnsi="黑体" w:hint="eastAsia"/>
          <w:spacing w:val="20"/>
          <w:szCs w:val="28"/>
        </w:rPr>
        <w:t>8.1</w:t>
      </w:r>
      <w:r>
        <w:rPr>
          <w:rFonts w:ascii="黑体" w:eastAsia="黑体" w:hAnsi="黑体"/>
          <w:spacing w:val="20"/>
          <w:szCs w:val="28"/>
        </w:rPr>
        <w:t>厂区运输量</w:t>
      </w:r>
      <w:bookmarkEnd w:id="160"/>
    </w:p>
    <w:p w:rsidR="00ED55E6" w:rsidRDefault="004266BC">
      <w:pPr>
        <w:topLinePunct/>
        <w:adjustRightInd w:val="0"/>
        <w:snapToGrid w:val="0"/>
        <w:spacing w:line="360" w:lineRule="auto"/>
        <w:ind w:firstLineChars="200" w:firstLine="640"/>
        <w:rPr>
          <w:spacing w:val="20"/>
          <w:sz w:val="28"/>
          <w:szCs w:val="28"/>
        </w:rPr>
      </w:pPr>
      <w:r>
        <w:rPr>
          <w:rFonts w:hint="eastAsia"/>
          <w:spacing w:val="20"/>
          <w:sz w:val="28"/>
          <w:szCs w:val="28"/>
        </w:rPr>
        <w:t>本项目投产后，全厂运输量为运出量和运入量一致：工业丙烷（含</w:t>
      </w:r>
      <w:r>
        <w:rPr>
          <w:rFonts w:hint="eastAsia"/>
          <w:spacing w:val="20"/>
          <w:sz w:val="28"/>
          <w:szCs w:val="28"/>
        </w:rPr>
        <w:t>15kg</w:t>
      </w:r>
      <w:r>
        <w:rPr>
          <w:rFonts w:hint="eastAsia"/>
          <w:spacing w:val="20"/>
          <w:sz w:val="28"/>
          <w:szCs w:val="28"/>
        </w:rPr>
        <w:t>、</w:t>
      </w:r>
      <w:r>
        <w:rPr>
          <w:rFonts w:hint="eastAsia"/>
          <w:spacing w:val="20"/>
          <w:sz w:val="28"/>
          <w:szCs w:val="28"/>
        </w:rPr>
        <w:t>50kg</w:t>
      </w:r>
      <w:r>
        <w:rPr>
          <w:rFonts w:hint="eastAsia"/>
          <w:spacing w:val="20"/>
          <w:sz w:val="28"/>
          <w:szCs w:val="28"/>
        </w:rPr>
        <w:t>）</w:t>
      </w:r>
      <w:r>
        <w:rPr>
          <w:rFonts w:hint="eastAsia"/>
          <w:spacing w:val="20"/>
          <w:sz w:val="28"/>
          <w:szCs w:val="28"/>
        </w:rPr>
        <w:t>650t/</w:t>
      </w:r>
      <w:r>
        <w:rPr>
          <w:rFonts w:hint="eastAsia"/>
          <w:spacing w:val="20"/>
          <w:sz w:val="28"/>
          <w:szCs w:val="28"/>
        </w:rPr>
        <w:t>年、</w:t>
      </w:r>
      <w:r>
        <w:rPr>
          <w:rFonts w:hint="eastAsia"/>
          <w:spacing w:val="20"/>
          <w:sz w:val="28"/>
          <w:szCs w:val="28"/>
        </w:rPr>
        <w:t>40L</w:t>
      </w:r>
      <w:r>
        <w:rPr>
          <w:rFonts w:hint="eastAsia"/>
          <w:spacing w:val="20"/>
          <w:sz w:val="28"/>
          <w:szCs w:val="28"/>
        </w:rPr>
        <w:t>瓶装乙炔</w:t>
      </w:r>
      <w:r>
        <w:rPr>
          <w:rFonts w:hint="eastAsia"/>
          <w:spacing w:val="20"/>
          <w:sz w:val="28"/>
          <w:szCs w:val="28"/>
        </w:rPr>
        <w:t>1</w:t>
      </w:r>
      <w:r>
        <w:rPr>
          <w:rFonts w:hint="eastAsia"/>
          <w:spacing w:val="20"/>
          <w:sz w:val="28"/>
          <w:szCs w:val="28"/>
        </w:rPr>
        <w:t>万瓶</w:t>
      </w:r>
      <w:r>
        <w:rPr>
          <w:rFonts w:hint="eastAsia"/>
          <w:spacing w:val="20"/>
          <w:sz w:val="28"/>
          <w:szCs w:val="28"/>
        </w:rPr>
        <w:t>/</w:t>
      </w:r>
      <w:r>
        <w:rPr>
          <w:rFonts w:hint="eastAsia"/>
          <w:spacing w:val="20"/>
          <w:sz w:val="28"/>
          <w:szCs w:val="28"/>
        </w:rPr>
        <w:t>年。</w:t>
      </w:r>
    </w:p>
    <w:p w:rsidR="00ED55E6" w:rsidRDefault="004266BC" w:rsidP="0029322F">
      <w:pPr>
        <w:pStyle w:val="3"/>
        <w:snapToGrid w:val="0"/>
        <w:spacing w:beforeLines="50" w:after="0" w:line="360" w:lineRule="auto"/>
        <w:rPr>
          <w:rFonts w:ascii="黑体" w:eastAsia="黑体" w:hAnsi="黑体"/>
          <w:spacing w:val="20"/>
          <w:szCs w:val="28"/>
        </w:rPr>
      </w:pPr>
      <w:bookmarkStart w:id="161" w:name="_Toc96530815"/>
      <w:r>
        <w:rPr>
          <w:rFonts w:ascii="黑体" w:eastAsia="黑体" w:hAnsi="黑体"/>
          <w:spacing w:val="20"/>
          <w:szCs w:val="28"/>
        </w:rPr>
        <w:t>2.</w:t>
      </w:r>
      <w:r>
        <w:rPr>
          <w:rFonts w:ascii="黑体" w:eastAsia="黑体" w:hAnsi="黑体" w:hint="eastAsia"/>
          <w:spacing w:val="20"/>
          <w:szCs w:val="28"/>
        </w:rPr>
        <w:t>8.2</w:t>
      </w:r>
      <w:r>
        <w:rPr>
          <w:rFonts w:ascii="黑体" w:eastAsia="黑体" w:hAnsi="黑体"/>
          <w:spacing w:val="20"/>
          <w:szCs w:val="28"/>
        </w:rPr>
        <w:t>运输方案及运输工具、装卸设施</w:t>
      </w:r>
      <w:bookmarkEnd w:id="161"/>
    </w:p>
    <w:p w:rsidR="00ED55E6" w:rsidRDefault="004266BC" w:rsidP="00D51549">
      <w:pPr>
        <w:topLinePunct/>
        <w:adjustRightInd w:val="0"/>
        <w:snapToGrid w:val="0"/>
        <w:spacing w:line="460" w:lineRule="exact"/>
        <w:ind w:firstLineChars="200" w:firstLine="640"/>
        <w:rPr>
          <w:rFonts w:asciiTheme="minorEastAsia" w:eastAsiaTheme="minorEastAsia" w:hAnsiTheme="minorEastAsia" w:cstheme="minorEastAsia"/>
          <w:spacing w:val="20"/>
          <w:sz w:val="28"/>
          <w:szCs w:val="28"/>
          <w:lang w:bidi="en-US"/>
        </w:rPr>
      </w:pPr>
      <w:r>
        <w:rPr>
          <w:rFonts w:asciiTheme="minorEastAsia" w:eastAsiaTheme="minorEastAsia" w:hAnsiTheme="minorEastAsia" w:cstheme="minorEastAsia" w:hint="eastAsia"/>
          <w:spacing w:val="20"/>
          <w:sz w:val="28"/>
          <w:szCs w:val="28"/>
          <w:lang w:bidi="en-US"/>
        </w:rPr>
        <w:t>（1）原料运输方式</w:t>
      </w:r>
    </w:p>
    <w:p w:rsidR="00ED55E6" w:rsidRDefault="004266BC" w:rsidP="00D51549">
      <w:pPr>
        <w:topLinePunct/>
        <w:adjustRightInd w:val="0"/>
        <w:snapToGrid w:val="0"/>
        <w:spacing w:line="460" w:lineRule="exact"/>
        <w:ind w:firstLineChars="200" w:firstLine="640"/>
        <w:rPr>
          <w:rFonts w:asciiTheme="minorEastAsia" w:eastAsiaTheme="minorEastAsia" w:hAnsiTheme="minorEastAsia" w:cstheme="minorEastAsia"/>
          <w:spacing w:val="20"/>
          <w:sz w:val="28"/>
          <w:szCs w:val="28"/>
          <w:lang w:bidi="en-US"/>
        </w:rPr>
      </w:pPr>
      <w:r>
        <w:rPr>
          <w:rFonts w:asciiTheme="minorEastAsia" w:eastAsiaTheme="minorEastAsia" w:hAnsiTheme="minorEastAsia" w:cstheme="minorEastAsia" w:hint="eastAsia"/>
          <w:spacing w:val="20"/>
          <w:sz w:val="28"/>
          <w:szCs w:val="28"/>
          <w:lang w:bidi="en-US"/>
        </w:rPr>
        <w:t>原料瓶装丙烷、瓶装乙炔专用危化品运输车运至项目备货库内储存，采用汽车运输。</w:t>
      </w:r>
    </w:p>
    <w:p w:rsidR="00ED55E6" w:rsidRDefault="004266BC" w:rsidP="00D51549">
      <w:pPr>
        <w:topLinePunct/>
        <w:adjustRightInd w:val="0"/>
        <w:snapToGrid w:val="0"/>
        <w:spacing w:line="460" w:lineRule="exact"/>
        <w:ind w:firstLineChars="200" w:firstLine="640"/>
        <w:rPr>
          <w:rFonts w:asciiTheme="minorEastAsia" w:eastAsiaTheme="minorEastAsia" w:hAnsiTheme="minorEastAsia" w:cstheme="minorEastAsia"/>
          <w:spacing w:val="20"/>
          <w:sz w:val="28"/>
          <w:szCs w:val="28"/>
          <w:lang w:bidi="en-US"/>
        </w:rPr>
      </w:pPr>
      <w:r>
        <w:rPr>
          <w:rFonts w:asciiTheme="minorEastAsia" w:eastAsiaTheme="minorEastAsia" w:hAnsiTheme="minorEastAsia" w:cstheme="minorEastAsia" w:hint="eastAsia"/>
          <w:spacing w:val="20"/>
          <w:sz w:val="28"/>
          <w:szCs w:val="28"/>
          <w:lang w:bidi="en-US"/>
        </w:rPr>
        <w:t>（2）产品运输方式</w:t>
      </w:r>
    </w:p>
    <w:p w:rsidR="00ED55E6" w:rsidRPr="00D51549" w:rsidRDefault="004266BC" w:rsidP="00D51549">
      <w:pPr>
        <w:topLinePunct/>
        <w:adjustRightInd w:val="0"/>
        <w:snapToGrid w:val="0"/>
        <w:spacing w:line="460" w:lineRule="exact"/>
        <w:ind w:firstLineChars="200" w:firstLine="640"/>
        <w:rPr>
          <w:rFonts w:asciiTheme="minorEastAsia" w:eastAsiaTheme="minorEastAsia" w:hAnsiTheme="minorEastAsia" w:cstheme="minorEastAsia"/>
          <w:spacing w:val="20"/>
          <w:sz w:val="28"/>
          <w:szCs w:val="28"/>
        </w:rPr>
      </w:pPr>
      <w:r>
        <w:rPr>
          <w:rFonts w:asciiTheme="minorEastAsia" w:eastAsiaTheme="minorEastAsia" w:hAnsiTheme="minorEastAsia" w:cstheme="minorEastAsia" w:hint="eastAsia"/>
          <w:spacing w:val="20"/>
          <w:sz w:val="28"/>
          <w:szCs w:val="28"/>
          <w:lang w:bidi="en-US"/>
        </w:rPr>
        <w:t>根据项目运输量，并结合厂址所在地的交通状况和运输能力，丙烷、乙炔产品采用专用钢瓶包装，采用汽车运输。</w:t>
      </w:r>
      <w:r w:rsidRPr="00D03BD9">
        <w:rPr>
          <w:rFonts w:asciiTheme="minorEastAsia" w:eastAsiaTheme="minorEastAsia" w:hAnsiTheme="minorEastAsia" w:cstheme="minorEastAsia" w:hint="eastAsia"/>
          <w:color w:val="00B050"/>
          <w:spacing w:val="20"/>
          <w:sz w:val="28"/>
          <w:szCs w:val="28"/>
          <w:lang w:bidi="en-US"/>
        </w:rPr>
        <w:t>耘宏公司已配置3辆</w:t>
      </w:r>
      <w:r w:rsidR="00D03BD9" w:rsidRPr="00D03BD9">
        <w:rPr>
          <w:rFonts w:asciiTheme="minorEastAsia" w:eastAsiaTheme="minorEastAsia" w:hAnsiTheme="minorEastAsia" w:cstheme="minorEastAsia" w:hint="eastAsia"/>
          <w:color w:val="00B050"/>
          <w:spacing w:val="20"/>
          <w:sz w:val="28"/>
          <w:szCs w:val="28"/>
          <w:lang w:bidi="en-US"/>
        </w:rPr>
        <w:t>具有</w:t>
      </w:r>
      <w:r w:rsidRPr="00D03BD9">
        <w:rPr>
          <w:rFonts w:asciiTheme="minorEastAsia" w:eastAsiaTheme="minorEastAsia" w:hAnsiTheme="minorEastAsia" w:cstheme="minorEastAsia" w:hint="eastAsia"/>
          <w:color w:val="00B050"/>
          <w:spacing w:val="20"/>
          <w:sz w:val="28"/>
          <w:szCs w:val="28"/>
          <w:lang w:bidi="en-US"/>
        </w:rPr>
        <w:t>危险化学品运输</w:t>
      </w:r>
      <w:r w:rsidR="00D03BD9" w:rsidRPr="00D03BD9">
        <w:rPr>
          <w:rFonts w:asciiTheme="minorEastAsia" w:eastAsiaTheme="minorEastAsia" w:hAnsiTheme="minorEastAsia" w:cstheme="minorEastAsia" w:hint="eastAsia"/>
          <w:color w:val="00B050"/>
          <w:spacing w:val="20"/>
          <w:sz w:val="28"/>
          <w:szCs w:val="28"/>
          <w:lang w:bidi="en-US"/>
        </w:rPr>
        <w:t>资质的</w:t>
      </w:r>
      <w:r w:rsidRPr="00D03BD9">
        <w:rPr>
          <w:rFonts w:asciiTheme="minorEastAsia" w:eastAsiaTheme="minorEastAsia" w:hAnsiTheme="minorEastAsia" w:cstheme="minorEastAsia" w:hint="eastAsia"/>
          <w:color w:val="00B050"/>
          <w:spacing w:val="20"/>
          <w:sz w:val="28"/>
          <w:szCs w:val="28"/>
          <w:lang w:bidi="en-US"/>
        </w:rPr>
        <w:t>车辆，</w:t>
      </w:r>
      <w:r>
        <w:rPr>
          <w:rFonts w:asciiTheme="minorEastAsia" w:eastAsiaTheme="minorEastAsia" w:hAnsiTheme="minorEastAsia" w:cstheme="minorEastAsia" w:hint="eastAsia"/>
          <w:spacing w:val="20"/>
          <w:sz w:val="28"/>
          <w:szCs w:val="28"/>
          <w:lang w:bidi="en-US"/>
        </w:rPr>
        <w:t>基本可以满足项目运输需要。备货库房设有装卸平台，平台高度与运输车辆货箱底面接近，</w:t>
      </w:r>
      <w:r>
        <w:rPr>
          <w:rFonts w:asciiTheme="minorEastAsia" w:eastAsiaTheme="minorEastAsia" w:hAnsiTheme="minorEastAsia" w:cstheme="minorEastAsia" w:hint="eastAsia"/>
          <w:spacing w:val="20"/>
          <w:sz w:val="28"/>
          <w:szCs w:val="28"/>
          <w:lang w:bidi="en-US"/>
        </w:rPr>
        <w:lastRenderedPageBreak/>
        <w:t>气瓶的装卸采用人工装卸。</w:t>
      </w:r>
    </w:p>
    <w:p w:rsidR="00ED55E6" w:rsidRDefault="004266BC" w:rsidP="0029322F">
      <w:pPr>
        <w:pStyle w:val="1"/>
        <w:snapToGrid w:val="0"/>
        <w:spacing w:beforeLines="100" w:afterLines="100" w:line="360" w:lineRule="auto"/>
        <w:jc w:val="center"/>
        <w:rPr>
          <w:rFonts w:ascii="黑体" w:eastAsia="黑体" w:hAnsi="黑体"/>
          <w:spacing w:val="20"/>
          <w:kern w:val="2"/>
          <w:sz w:val="32"/>
          <w:szCs w:val="32"/>
        </w:rPr>
      </w:pPr>
      <w:bookmarkStart w:id="162" w:name="_Toc96530816"/>
      <w:r>
        <w:rPr>
          <w:rFonts w:ascii="黑体" w:eastAsia="黑体" w:hAnsi="黑体"/>
          <w:spacing w:val="20"/>
          <w:kern w:val="2"/>
          <w:sz w:val="32"/>
          <w:szCs w:val="32"/>
        </w:rPr>
        <w:t>第3章</w:t>
      </w:r>
      <w:r>
        <w:rPr>
          <w:rFonts w:ascii="黑体" w:eastAsia="黑体" w:hAnsi="黑体" w:hint="eastAsia"/>
          <w:spacing w:val="20"/>
          <w:kern w:val="2"/>
          <w:sz w:val="32"/>
          <w:szCs w:val="32"/>
        </w:rPr>
        <w:t xml:space="preserve"> 危险、有害因素的辨识结果及依据说明</w:t>
      </w:r>
      <w:bookmarkEnd w:id="162"/>
    </w:p>
    <w:p w:rsidR="00ED55E6" w:rsidRDefault="004266BC">
      <w:pPr>
        <w:pStyle w:val="2"/>
        <w:spacing w:before="0" w:after="120" w:line="360" w:lineRule="auto"/>
        <w:rPr>
          <w:rFonts w:ascii="楷体" w:eastAsia="楷体" w:hAnsi="楷体"/>
          <w:spacing w:val="20"/>
          <w:szCs w:val="36"/>
        </w:rPr>
      </w:pPr>
      <w:bookmarkStart w:id="163" w:name="_Toc96530817"/>
      <w:bookmarkStart w:id="164" w:name="_Toc231982109"/>
      <w:bookmarkStart w:id="165" w:name="_Toc232084156"/>
      <w:bookmarkStart w:id="166" w:name="_Toc189559316"/>
      <w:bookmarkStart w:id="167" w:name="_Toc499282134"/>
      <w:bookmarkStart w:id="168" w:name="_Toc231835973"/>
      <w:bookmarkStart w:id="169" w:name="_Toc209863612"/>
      <w:bookmarkStart w:id="170" w:name="_Toc233515733"/>
      <w:bookmarkStart w:id="171" w:name="_Toc231983418"/>
      <w:bookmarkStart w:id="172" w:name="_Toc121910222"/>
      <w:bookmarkStart w:id="173" w:name="_Toc65405766"/>
      <w:bookmarkStart w:id="174" w:name="_Toc151353649"/>
      <w:bookmarkStart w:id="175" w:name="_Toc92762948"/>
      <w:bookmarkStart w:id="176" w:name="_Toc208398736"/>
      <w:bookmarkStart w:id="177" w:name="_Toc191729745"/>
      <w:bookmarkStart w:id="178" w:name="_Toc81898525"/>
      <w:bookmarkStart w:id="179" w:name="_Toc64879179"/>
      <w:bookmarkStart w:id="180" w:name="_Toc89097954"/>
      <w:bookmarkStart w:id="181" w:name="_Toc191729738"/>
      <w:bookmarkStart w:id="182" w:name="_Toc66067408"/>
      <w:bookmarkStart w:id="183" w:name="_Toc191728185"/>
      <w:bookmarkStart w:id="184" w:name="_Toc191728178"/>
      <w:bookmarkStart w:id="185" w:name="_Toc76028326"/>
      <w:bookmarkStart w:id="186" w:name="_Toc64780997"/>
      <w:bookmarkStart w:id="187" w:name="_Toc151353648"/>
      <w:bookmarkStart w:id="188" w:name="_Toc65402827"/>
      <w:bookmarkStart w:id="189" w:name="_Toc67207613"/>
      <w:bookmarkStart w:id="190" w:name="_Toc194389942"/>
      <w:bookmarkStart w:id="191" w:name="_Toc191730029"/>
      <w:bookmarkStart w:id="192" w:name="_Toc121910246"/>
      <w:bookmarkStart w:id="193" w:name="_Toc101443039"/>
      <w:bookmarkStart w:id="194" w:name="_Toc208398737"/>
      <w:bookmarkStart w:id="195" w:name="_Toc79583210"/>
      <w:bookmarkStart w:id="196" w:name="_Toc78305281"/>
      <w:bookmarkStart w:id="197" w:name="_Toc83198743"/>
      <w:bookmarkStart w:id="198" w:name="_Toc194389941"/>
      <w:r>
        <w:rPr>
          <w:rFonts w:ascii="楷体" w:eastAsia="楷体" w:hAnsi="楷体"/>
          <w:spacing w:val="20"/>
          <w:szCs w:val="36"/>
        </w:rPr>
        <w:t>3.1</w:t>
      </w:r>
      <w:r>
        <w:rPr>
          <w:rFonts w:ascii="楷体" w:eastAsia="楷体" w:hAnsi="楷体" w:hint="eastAsia"/>
          <w:spacing w:val="20"/>
          <w:szCs w:val="36"/>
        </w:rPr>
        <w:t>主要危险、有害因素辨识依据</w:t>
      </w:r>
      <w:bookmarkEnd w:id="163"/>
    </w:p>
    <w:p w:rsidR="00ED55E6" w:rsidRDefault="004266BC">
      <w:pPr>
        <w:topLinePunct/>
        <w:adjustRightInd w:val="0"/>
        <w:snapToGrid w:val="0"/>
        <w:spacing w:line="360" w:lineRule="auto"/>
        <w:ind w:firstLineChars="200" w:firstLine="560"/>
        <w:rPr>
          <w:rFonts w:ascii="宋体" w:hAnsi="宋体"/>
          <w:color w:val="000000" w:themeColor="text1"/>
          <w:sz w:val="28"/>
          <w:szCs w:val="28"/>
        </w:rPr>
      </w:pPr>
      <w:r>
        <w:rPr>
          <w:rFonts w:ascii="宋体" w:hAnsi="宋体" w:hint="eastAsia"/>
          <w:color w:val="000000" w:themeColor="text1"/>
          <w:sz w:val="28"/>
          <w:szCs w:val="28"/>
        </w:rPr>
        <w:t>根据以下主要标准、规范的要求对该项目存在的主要危险、有害因素进行辨识：</w:t>
      </w:r>
    </w:p>
    <w:p w:rsidR="00ED55E6" w:rsidRDefault="004266BC">
      <w:pPr>
        <w:topLinePunct/>
        <w:adjustRightInd w:val="0"/>
        <w:snapToGrid w:val="0"/>
        <w:spacing w:line="360" w:lineRule="auto"/>
        <w:ind w:firstLineChars="200" w:firstLine="560"/>
        <w:rPr>
          <w:rFonts w:ascii="宋体" w:hAnsi="宋体"/>
          <w:color w:val="000000" w:themeColor="text1"/>
          <w:sz w:val="28"/>
          <w:szCs w:val="28"/>
        </w:rPr>
      </w:pPr>
      <w:r>
        <w:rPr>
          <w:rFonts w:ascii="宋体" w:hAnsi="宋体" w:hint="eastAsia"/>
          <w:color w:val="000000" w:themeColor="text1"/>
          <w:sz w:val="28"/>
          <w:szCs w:val="28"/>
        </w:rPr>
        <w:t>1.《企业职工伤亡事故分类》（GB6441-1986）；</w:t>
      </w:r>
    </w:p>
    <w:p w:rsidR="00ED55E6" w:rsidRDefault="004266BC">
      <w:pPr>
        <w:topLinePunct/>
        <w:adjustRightInd w:val="0"/>
        <w:snapToGrid w:val="0"/>
        <w:spacing w:line="360" w:lineRule="auto"/>
        <w:ind w:firstLineChars="200" w:firstLine="560"/>
        <w:rPr>
          <w:rFonts w:ascii="宋体" w:hAnsi="宋体"/>
          <w:color w:val="000000" w:themeColor="text1"/>
          <w:sz w:val="28"/>
          <w:szCs w:val="28"/>
        </w:rPr>
      </w:pPr>
      <w:r>
        <w:rPr>
          <w:rFonts w:ascii="宋体" w:hAnsi="宋体" w:hint="eastAsia"/>
          <w:color w:val="000000" w:themeColor="text1"/>
          <w:sz w:val="28"/>
          <w:szCs w:val="28"/>
        </w:rPr>
        <w:t>2.《生产过程危险和有害因素分类与代码》（GB/T13861-2009）；</w:t>
      </w:r>
    </w:p>
    <w:p w:rsidR="00ED55E6" w:rsidRDefault="004266BC">
      <w:pPr>
        <w:topLinePunct/>
        <w:adjustRightInd w:val="0"/>
        <w:snapToGrid w:val="0"/>
        <w:spacing w:line="360" w:lineRule="auto"/>
        <w:ind w:firstLineChars="200" w:firstLine="560"/>
        <w:rPr>
          <w:rFonts w:ascii="宋体" w:hAnsi="宋体"/>
          <w:color w:val="000000" w:themeColor="text1"/>
          <w:sz w:val="28"/>
          <w:szCs w:val="28"/>
        </w:rPr>
      </w:pPr>
      <w:r>
        <w:rPr>
          <w:rFonts w:ascii="宋体" w:hAnsi="宋体" w:hint="eastAsia"/>
          <w:color w:val="000000" w:themeColor="text1"/>
          <w:sz w:val="28"/>
          <w:szCs w:val="28"/>
        </w:rPr>
        <w:t>3.《工业场所有害因素职业接触限值》（GBZ2-2007）；</w:t>
      </w:r>
    </w:p>
    <w:p w:rsidR="00ED55E6" w:rsidRDefault="004266BC">
      <w:pPr>
        <w:topLinePunct/>
        <w:adjustRightInd w:val="0"/>
        <w:snapToGrid w:val="0"/>
        <w:spacing w:line="360" w:lineRule="auto"/>
        <w:ind w:firstLineChars="200" w:firstLine="560"/>
        <w:rPr>
          <w:rFonts w:ascii="宋体" w:hAnsi="宋体"/>
          <w:color w:val="000000" w:themeColor="text1"/>
          <w:sz w:val="28"/>
          <w:szCs w:val="28"/>
        </w:rPr>
      </w:pPr>
      <w:r>
        <w:rPr>
          <w:rFonts w:ascii="宋体" w:hAnsi="宋体" w:hint="eastAsia"/>
          <w:color w:val="000000" w:themeColor="text1"/>
          <w:sz w:val="28"/>
          <w:szCs w:val="28"/>
        </w:rPr>
        <w:t>4.《职业性接触毒物危害程度分级》（GBZ230-2010）；</w:t>
      </w:r>
    </w:p>
    <w:p w:rsidR="00ED55E6" w:rsidRDefault="004266BC">
      <w:pPr>
        <w:topLinePunct/>
        <w:adjustRightInd w:val="0"/>
        <w:snapToGrid w:val="0"/>
        <w:spacing w:line="360" w:lineRule="auto"/>
        <w:ind w:firstLineChars="200" w:firstLine="560"/>
        <w:rPr>
          <w:rFonts w:ascii="宋体" w:hAnsi="宋体"/>
          <w:color w:val="000000" w:themeColor="text1"/>
          <w:sz w:val="28"/>
          <w:szCs w:val="28"/>
        </w:rPr>
      </w:pPr>
      <w:r>
        <w:rPr>
          <w:rFonts w:ascii="宋体" w:hAnsi="宋体" w:hint="eastAsia"/>
          <w:color w:val="000000" w:themeColor="text1"/>
          <w:sz w:val="28"/>
          <w:szCs w:val="28"/>
        </w:rPr>
        <w:t>5.《危险化学品重大危险源辨识》（GB18218-2018）；</w:t>
      </w:r>
    </w:p>
    <w:p w:rsidR="00ED55E6" w:rsidRDefault="004266BC">
      <w:pPr>
        <w:topLinePunct/>
        <w:adjustRightInd w:val="0"/>
        <w:snapToGrid w:val="0"/>
        <w:spacing w:line="360" w:lineRule="auto"/>
        <w:ind w:firstLineChars="200" w:firstLine="560"/>
        <w:rPr>
          <w:rFonts w:ascii="宋体" w:hAnsi="宋体"/>
          <w:color w:val="000000" w:themeColor="text1"/>
          <w:sz w:val="28"/>
          <w:szCs w:val="28"/>
        </w:rPr>
      </w:pPr>
      <w:r>
        <w:rPr>
          <w:rFonts w:ascii="宋体" w:hAnsi="宋体" w:hint="eastAsia"/>
          <w:color w:val="000000" w:themeColor="text1"/>
          <w:sz w:val="28"/>
          <w:szCs w:val="28"/>
        </w:rPr>
        <w:t>6.《化学品分类和标签规范》（GB 30000-2013）；</w:t>
      </w:r>
    </w:p>
    <w:p w:rsidR="00ED55E6" w:rsidRDefault="004266BC">
      <w:pPr>
        <w:topLinePunct/>
        <w:adjustRightInd w:val="0"/>
        <w:snapToGrid w:val="0"/>
        <w:spacing w:line="360" w:lineRule="auto"/>
        <w:ind w:firstLineChars="200" w:firstLine="560"/>
      </w:pPr>
      <w:r>
        <w:rPr>
          <w:rFonts w:ascii="宋体" w:hAnsi="宋体" w:hint="eastAsia"/>
          <w:color w:val="000000" w:themeColor="text1"/>
          <w:sz w:val="28"/>
          <w:szCs w:val="28"/>
        </w:rPr>
        <w:t>7.《危险化学品安全技术全书》（化学工业出版社，2017年9月第三版）。</w:t>
      </w:r>
    </w:p>
    <w:p w:rsidR="00ED55E6" w:rsidRDefault="004266BC">
      <w:pPr>
        <w:pStyle w:val="2"/>
        <w:spacing w:before="0" w:after="120" w:line="360" w:lineRule="auto"/>
        <w:rPr>
          <w:rFonts w:ascii="楷体" w:eastAsia="楷体" w:hAnsi="楷体"/>
          <w:spacing w:val="20"/>
          <w:szCs w:val="36"/>
        </w:rPr>
      </w:pPr>
      <w:bookmarkStart w:id="199" w:name="_Toc96530818"/>
      <w:r>
        <w:rPr>
          <w:rFonts w:ascii="楷体" w:eastAsia="楷体" w:hAnsi="楷体"/>
          <w:spacing w:val="20"/>
          <w:szCs w:val="36"/>
        </w:rPr>
        <w:t>3.</w:t>
      </w:r>
      <w:r>
        <w:rPr>
          <w:rFonts w:ascii="楷体" w:eastAsia="楷体" w:hAnsi="楷体" w:hint="eastAsia"/>
          <w:spacing w:val="20"/>
          <w:szCs w:val="36"/>
        </w:rPr>
        <w:t>2</w:t>
      </w:r>
      <w:bookmarkEnd w:id="164"/>
      <w:bookmarkEnd w:id="165"/>
      <w:bookmarkEnd w:id="166"/>
      <w:bookmarkEnd w:id="167"/>
      <w:bookmarkEnd w:id="168"/>
      <w:bookmarkEnd w:id="169"/>
      <w:bookmarkEnd w:id="170"/>
      <w:bookmarkEnd w:id="171"/>
      <w:r>
        <w:rPr>
          <w:rFonts w:ascii="楷体" w:eastAsia="楷体" w:hAnsi="楷体" w:hint="eastAsia"/>
          <w:spacing w:val="20"/>
          <w:szCs w:val="36"/>
        </w:rPr>
        <w:t>主要危险、有害物质辨识结果</w:t>
      </w:r>
      <w:bookmarkEnd w:id="199"/>
    </w:p>
    <w:p w:rsidR="00ED55E6" w:rsidRDefault="004266BC" w:rsidP="0029322F">
      <w:pPr>
        <w:pStyle w:val="3"/>
        <w:snapToGrid w:val="0"/>
        <w:spacing w:beforeLines="50" w:after="0" w:line="360" w:lineRule="auto"/>
        <w:rPr>
          <w:rFonts w:ascii="黑体" w:eastAsia="黑体" w:hAnsi="黑体"/>
          <w:spacing w:val="20"/>
          <w:szCs w:val="28"/>
        </w:rPr>
      </w:pPr>
      <w:bookmarkStart w:id="200" w:name="_Toc96530819"/>
      <w:r>
        <w:rPr>
          <w:rFonts w:ascii="黑体" w:eastAsia="黑体" w:hAnsi="黑体"/>
          <w:spacing w:val="20"/>
          <w:szCs w:val="28"/>
        </w:rPr>
        <w:t>3.</w:t>
      </w:r>
      <w:r>
        <w:rPr>
          <w:rFonts w:ascii="黑体" w:eastAsia="黑体" w:hAnsi="黑体" w:hint="eastAsia"/>
          <w:spacing w:val="20"/>
          <w:szCs w:val="28"/>
        </w:rPr>
        <w:t>2</w:t>
      </w:r>
      <w:r>
        <w:rPr>
          <w:rFonts w:ascii="黑体" w:eastAsia="黑体" w:hAnsi="黑体"/>
          <w:spacing w:val="20"/>
          <w:szCs w:val="28"/>
        </w:rPr>
        <w:t>.1</w:t>
      </w:r>
      <w:r>
        <w:rPr>
          <w:rFonts w:ascii="黑体" w:eastAsia="黑体" w:hAnsi="黑体" w:hint="eastAsia"/>
          <w:spacing w:val="20"/>
          <w:szCs w:val="28"/>
        </w:rPr>
        <w:t>主要危险、有害物质及危险化学品辨识结果</w:t>
      </w:r>
      <w:bookmarkEnd w:id="200"/>
    </w:p>
    <w:p w:rsidR="00ED55E6" w:rsidRDefault="004266BC">
      <w:pPr>
        <w:topLinePunct/>
        <w:adjustRightInd w:val="0"/>
        <w:snapToGrid w:val="0"/>
        <w:spacing w:line="360" w:lineRule="auto"/>
        <w:ind w:firstLineChars="200" w:firstLine="640"/>
        <w:rPr>
          <w:spacing w:val="20"/>
          <w:sz w:val="28"/>
          <w:szCs w:val="28"/>
        </w:rPr>
      </w:pPr>
      <w:r>
        <w:rPr>
          <w:rFonts w:hint="eastAsia"/>
          <w:spacing w:val="20"/>
          <w:sz w:val="28"/>
          <w:szCs w:val="28"/>
        </w:rPr>
        <w:t>该项目涉及的主要危险、有害物质如下：</w:t>
      </w:r>
    </w:p>
    <w:p w:rsidR="00ED55E6" w:rsidRDefault="004266BC">
      <w:pPr>
        <w:topLinePunct/>
        <w:adjustRightInd w:val="0"/>
        <w:snapToGrid w:val="0"/>
        <w:spacing w:line="360" w:lineRule="auto"/>
        <w:ind w:firstLineChars="200" w:firstLine="640"/>
        <w:rPr>
          <w:spacing w:val="20"/>
          <w:sz w:val="28"/>
          <w:szCs w:val="28"/>
        </w:rPr>
      </w:pPr>
      <w:r>
        <w:rPr>
          <w:rFonts w:hint="eastAsia"/>
          <w:spacing w:val="20"/>
          <w:sz w:val="28"/>
          <w:szCs w:val="28"/>
        </w:rPr>
        <w:t>1.</w:t>
      </w:r>
      <w:r>
        <w:rPr>
          <w:rFonts w:hint="eastAsia"/>
          <w:spacing w:val="20"/>
          <w:sz w:val="28"/>
          <w:szCs w:val="28"/>
        </w:rPr>
        <w:t>主要原、辅料：工业丙烷、溶解乙炔；</w:t>
      </w:r>
    </w:p>
    <w:p w:rsidR="00ED55E6" w:rsidRDefault="004266BC">
      <w:pPr>
        <w:topLinePunct/>
        <w:adjustRightInd w:val="0"/>
        <w:snapToGrid w:val="0"/>
        <w:spacing w:line="360" w:lineRule="auto"/>
        <w:ind w:firstLineChars="200" w:firstLine="640"/>
        <w:rPr>
          <w:spacing w:val="20"/>
          <w:sz w:val="28"/>
          <w:szCs w:val="28"/>
        </w:rPr>
      </w:pPr>
      <w:r>
        <w:rPr>
          <w:rFonts w:hint="eastAsia"/>
          <w:spacing w:val="20"/>
          <w:sz w:val="28"/>
          <w:szCs w:val="28"/>
        </w:rPr>
        <w:t>2.</w:t>
      </w:r>
      <w:r>
        <w:rPr>
          <w:rFonts w:hint="eastAsia"/>
          <w:spacing w:val="20"/>
          <w:sz w:val="28"/>
          <w:szCs w:val="28"/>
        </w:rPr>
        <w:t>产品：①工业丙烷：</w:t>
      </w:r>
      <w:r>
        <w:rPr>
          <w:rFonts w:hint="eastAsia"/>
          <w:spacing w:val="20"/>
          <w:sz w:val="28"/>
          <w:szCs w:val="28"/>
        </w:rPr>
        <w:t xml:space="preserve"> 15 kg/</w:t>
      </w:r>
      <w:r>
        <w:rPr>
          <w:rFonts w:hint="eastAsia"/>
          <w:spacing w:val="20"/>
          <w:sz w:val="28"/>
          <w:szCs w:val="28"/>
        </w:rPr>
        <w:t>瓶装丙烷、</w:t>
      </w:r>
      <w:r>
        <w:rPr>
          <w:rFonts w:hint="eastAsia"/>
          <w:spacing w:val="20"/>
          <w:sz w:val="28"/>
          <w:szCs w:val="28"/>
        </w:rPr>
        <w:t>50kg/</w:t>
      </w:r>
      <w:r>
        <w:rPr>
          <w:rFonts w:hint="eastAsia"/>
          <w:spacing w:val="20"/>
          <w:sz w:val="28"/>
          <w:szCs w:val="28"/>
        </w:rPr>
        <w:t>瓶装丙烷。</w:t>
      </w:r>
    </w:p>
    <w:p w:rsidR="00ED55E6" w:rsidRDefault="004266BC">
      <w:pPr>
        <w:topLinePunct/>
        <w:adjustRightInd w:val="0"/>
        <w:snapToGrid w:val="0"/>
        <w:spacing w:line="360" w:lineRule="auto"/>
        <w:ind w:firstLineChars="200" w:firstLine="640"/>
        <w:rPr>
          <w:spacing w:val="20"/>
          <w:sz w:val="28"/>
          <w:szCs w:val="28"/>
        </w:rPr>
      </w:pPr>
      <w:r>
        <w:rPr>
          <w:rFonts w:hint="eastAsia"/>
          <w:spacing w:val="20"/>
          <w:sz w:val="28"/>
          <w:szCs w:val="28"/>
        </w:rPr>
        <w:t>②瓶装乙炔：</w:t>
      </w:r>
      <w:r>
        <w:rPr>
          <w:rFonts w:hint="eastAsia"/>
          <w:spacing w:val="20"/>
          <w:sz w:val="28"/>
          <w:szCs w:val="28"/>
        </w:rPr>
        <w:t>40L</w:t>
      </w:r>
      <w:r>
        <w:rPr>
          <w:rFonts w:hint="eastAsia"/>
          <w:spacing w:val="20"/>
          <w:sz w:val="28"/>
          <w:szCs w:val="28"/>
        </w:rPr>
        <w:t>瓶装乙炔。</w:t>
      </w:r>
    </w:p>
    <w:p w:rsidR="00ED55E6" w:rsidRDefault="004266BC">
      <w:pPr>
        <w:topLinePunct/>
        <w:adjustRightInd w:val="0"/>
        <w:snapToGrid w:val="0"/>
        <w:spacing w:line="360" w:lineRule="auto"/>
        <w:ind w:firstLineChars="200" w:firstLine="640"/>
        <w:rPr>
          <w:spacing w:val="20"/>
          <w:sz w:val="28"/>
          <w:szCs w:val="28"/>
        </w:rPr>
      </w:pPr>
      <w:r>
        <w:rPr>
          <w:rFonts w:hint="eastAsia"/>
          <w:spacing w:val="20"/>
          <w:sz w:val="28"/>
          <w:szCs w:val="28"/>
        </w:rPr>
        <w:t>根据《危险化学品目录》（</w:t>
      </w:r>
      <w:r>
        <w:rPr>
          <w:rFonts w:hint="eastAsia"/>
          <w:spacing w:val="20"/>
          <w:sz w:val="28"/>
          <w:szCs w:val="28"/>
        </w:rPr>
        <w:t>2015</w:t>
      </w:r>
      <w:r>
        <w:rPr>
          <w:rFonts w:hint="eastAsia"/>
          <w:spacing w:val="20"/>
          <w:sz w:val="28"/>
          <w:szCs w:val="28"/>
        </w:rPr>
        <w:t>年版）以及《国家安全监管总局办公厅关于印发危险化学品目录（</w:t>
      </w:r>
      <w:r>
        <w:rPr>
          <w:rFonts w:hint="eastAsia"/>
          <w:spacing w:val="20"/>
          <w:sz w:val="28"/>
          <w:szCs w:val="28"/>
        </w:rPr>
        <w:t>2015</w:t>
      </w:r>
      <w:r>
        <w:rPr>
          <w:rFonts w:hint="eastAsia"/>
          <w:spacing w:val="20"/>
          <w:sz w:val="28"/>
          <w:szCs w:val="28"/>
        </w:rPr>
        <w:t>年版）实施指南（试行）的通知》（安监总厅管三〔</w:t>
      </w:r>
      <w:r>
        <w:rPr>
          <w:rFonts w:hint="eastAsia"/>
          <w:spacing w:val="20"/>
          <w:sz w:val="28"/>
          <w:szCs w:val="28"/>
        </w:rPr>
        <w:t>2015</w:t>
      </w:r>
      <w:r>
        <w:rPr>
          <w:rFonts w:hint="eastAsia"/>
          <w:spacing w:val="20"/>
          <w:sz w:val="28"/>
          <w:szCs w:val="28"/>
        </w:rPr>
        <w:t>〕</w:t>
      </w:r>
      <w:r>
        <w:rPr>
          <w:rFonts w:hint="eastAsia"/>
          <w:spacing w:val="20"/>
          <w:sz w:val="28"/>
          <w:szCs w:val="28"/>
        </w:rPr>
        <w:t>80</w:t>
      </w:r>
      <w:r>
        <w:rPr>
          <w:rFonts w:hint="eastAsia"/>
          <w:spacing w:val="20"/>
          <w:sz w:val="28"/>
          <w:szCs w:val="28"/>
        </w:rPr>
        <w:t>号）判别，该项目涉及的丙烷、乙炔均属于危险化学品。</w:t>
      </w:r>
    </w:p>
    <w:p w:rsidR="00ED55E6" w:rsidRDefault="004266BC">
      <w:pPr>
        <w:topLinePunct/>
        <w:adjustRightInd w:val="0"/>
        <w:snapToGrid w:val="0"/>
        <w:spacing w:line="360" w:lineRule="auto"/>
        <w:ind w:firstLineChars="200" w:firstLine="640"/>
        <w:rPr>
          <w:spacing w:val="20"/>
          <w:sz w:val="28"/>
          <w:szCs w:val="28"/>
        </w:rPr>
      </w:pPr>
      <w:r>
        <w:rPr>
          <w:rFonts w:hint="eastAsia"/>
          <w:spacing w:val="20"/>
          <w:sz w:val="28"/>
          <w:szCs w:val="28"/>
        </w:rPr>
        <w:t>以上辨识过程详见本报告附件</w:t>
      </w:r>
      <w:r>
        <w:rPr>
          <w:rFonts w:hint="eastAsia"/>
          <w:spacing w:val="20"/>
          <w:sz w:val="28"/>
          <w:szCs w:val="28"/>
        </w:rPr>
        <w:t>3</w:t>
      </w:r>
      <w:r>
        <w:rPr>
          <w:rFonts w:hint="eastAsia"/>
          <w:spacing w:val="20"/>
          <w:sz w:val="28"/>
          <w:szCs w:val="28"/>
        </w:rPr>
        <w:t>第</w:t>
      </w:r>
      <w:r>
        <w:rPr>
          <w:rFonts w:hint="eastAsia"/>
          <w:spacing w:val="20"/>
          <w:sz w:val="28"/>
          <w:szCs w:val="28"/>
        </w:rPr>
        <w:t>3.1.4</w:t>
      </w:r>
      <w:r>
        <w:rPr>
          <w:rFonts w:hint="eastAsia"/>
          <w:spacing w:val="20"/>
          <w:sz w:val="28"/>
          <w:szCs w:val="28"/>
        </w:rPr>
        <w:t>节内容。</w:t>
      </w:r>
    </w:p>
    <w:p w:rsidR="00ED55E6" w:rsidRDefault="004266BC" w:rsidP="0029322F">
      <w:pPr>
        <w:pStyle w:val="3"/>
        <w:snapToGrid w:val="0"/>
        <w:spacing w:beforeLines="50" w:after="0" w:line="360" w:lineRule="auto"/>
        <w:rPr>
          <w:rFonts w:ascii="黑体" w:eastAsia="黑体" w:hAnsi="黑体"/>
          <w:spacing w:val="20"/>
          <w:szCs w:val="28"/>
        </w:rPr>
      </w:pPr>
      <w:bookmarkStart w:id="201" w:name="_Toc96530820"/>
      <w:r>
        <w:rPr>
          <w:rFonts w:ascii="黑体" w:eastAsia="黑体" w:hAnsi="黑体"/>
          <w:spacing w:val="20"/>
          <w:szCs w:val="28"/>
        </w:rPr>
        <w:lastRenderedPageBreak/>
        <w:t>3.</w:t>
      </w:r>
      <w:r>
        <w:rPr>
          <w:rFonts w:ascii="黑体" w:eastAsia="黑体" w:hAnsi="黑体" w:hint="eastAsia"/>
          <w:spacing w:val="20"/>
          <w:szCs w:val="28"/>
        </w:rPr>
        <w:t>2</w:t>
      </w:r>
      <w:r>
        <w:rPr>
          <w:rFonts w:ascii="黑体" w:eastAsia="黑体" w:hAnsi="黑体"/>
          <w:spacing w:val="20"/>
          <w:szCs w:val="28"/>
        </w:rPr>
        <w:t>.2</w:t>
      </w:r>
      <w:r>
        <w:rPr>
          <w:rFonts w:ascii="黑体" w:eastAsia="黑体" w:hAnsi="黑体" w:hint="eastAsia"/>
          <w:spacing w:val="20"/>
          <w:szCs w:val="28"/>
        </w:rPr>
        <w:t>主要危险、有害物质的危险性特性及其存在场所</w:t>
      </w:r>
      <w:bookmarkStart w:id="202" w:name="_Toc232084158"/>
      <w:bookmarkStart w:id="203" w:name="_Toc231983420"/>
      <w:bookmarkStart w:id="204" w:name="_Toc233515735"/>
      <w:bookmarkStart w:id="205" w:name="_Toc231982111"/>
      <w:bookmarkStart w:id="206" w:name="_Toc231835975"/>
      <w:bookmarkStart w:id="207" w:name="_Toc191728147"/>
      <w:bookmarkStart w:id="208" w:name="_Toc121910215"/>
      <w:bookmarkStart w:id="209" w:name="_Toc191730003"/>
      <w:bookmarkStart w:id="210" w:name="_Toc194389911"/>
      <w:bookmarkStart w:id="211" w:name="_Toc208398706"/>
      <w:bookmarkStart w:id="212" w:name="_Toc191729707"/>
      <w:bookmarkEnd w:id="201"/>
    </w:p>
    <w:p w:rsidR="00ED55E6" w:rsidRDefault="004266BC">
      <w:pPr>
        <w:topLinePunct/>
        <w:adjustRightInd w:val="0"/>
        <w:snapToGrid w:val="0"/>
        <w:spacing w:line="360" w:lineRule="auto"/>
        <w:ind w:firstLineChars="200" w:firstLine="640"/>
        <w:rPr>
          <w:rFonts w:ascii="宋体" w:hAnsi="宋体"/>
          <w:spacing w:val="20"/>
          <w:sz w:val="28"/>
          <w:szCs w:val="28"/>
        </w:rPr>
      </w:pPr>
      <w:r>
        <w:rPr>
          <w:rFonts w:ascii="宋体" w:hAnsi="宋体" w:hint="eastAsia"/>
          <w:spacing w:val="20"/>
          <w:sz w:val="28"/>
          <w:szCs w:val="28"/>
        </w:rPr>
        <w:t>该项目主要危险、有害物质的理化特性详见本报告附件3第3.1.4节内容，主要危险、有害物质的危险性汇总如下表所示：</w:t>
      </w:r>
    </w:p>
    <w:p w:rsidR="00ED55E6" w:rsidRDefault="004266BC">
      <w:pPr>
        <w:topLinePunct/>
        <w:adjustRightInd w:val="0"/>
        <w:snapToGrid w:val="0"/>
        <w:spacing w:line="360" w:lineRule="auto"/>
        <w:jc w:val="center"/>
        <w:rPr>
          <w:rFonts w:ascii="宋体" w:hAnsi="宋体"/>
          <w:spacing w:val="20"/>
          <w:sz w:val="28"/>
          <w:szCs w:val="28"/>
        </w:rPr>
      </w:pPr>
      <w:r>
        <w:rPr>
          <w:rFonts w:ascii="宋体" w:hAnsi="宋体" w:hint="eastAsia"/>
          <w:spacing w:val="20"/>
          <w:sz w:val="28"/>
          <w:szCs w:val="28"/>
        </w:rPr>
        <w:t>表3.2-1 主要危险、有害物质的危险特性等情况汇总表</w:t>
      </w:r>
    </w:p>
    <w:tbl>
      <w:tblPr>
        <w:tblW w:w="90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60"/>
        <w:gridCol w:w="1248"/>
        <w:gridCol w:w="1129"/>
        <w:gridCol w:w="2066"/>
        <w:gridCol w:w="2127"/>
        <w:gridCol w:w="1851"/>
      </w:tblGrid>
      <w:tr w:rsidR="00ED55E6">
        <w:trPr>
          <w:trHeight w:val="397"/>
          <w:tblHeader/>
          <w:jc w:val="center"/>
        </w:trPr>
        <w:tc>
          <w:tcPr>
            <w:tcW w:w="660" w:type="dxa"/>
            <w:vAlign w:val="center"/>
          </w:tcPr>
          <w:p w:rsidR="00ED55E6" w:rsidRDefault="004266BC">
            <w:pPr>
              <w:jc w:val="center"/>
              <w:rPr>
                <w:rFonts w:ascii="宋体" w:hAnsi="宋体"/>
                <w:b/>
                <w:color w:val="000000"/>
                <w:szCs w:val="21"/>
              </w:rPr>
            </w:pPr>
            <w:r>
              <w:rPr>
                <w:rFonts w:ascii="宋体" w:hAnsi="宋体"/>
                <w:b/>
                <w:color w:val="000000"/>
                <w:szCs w:val="21"/>
              </w:rPr>
              <w:t>序号</w:t>
            </w:r>
          </w:p>
        </w:tc>
        <w:tc>
          <w:tcPr>
            <w:tcW w:w="1248" w:type="dxa"/>
            <w:vAlign w:val="center"/>
          </w:tcPr>
          <w:p w:rsidR="00ED55E6" w:rsidRDefault="004266BC">
            <w:pPr>
              <w:jc w:val="center"/>
              <w:rPr>
                <w:rFonts w:ascii="宋体" w:hAnsi="宋体"/>
                <w:b/>
                <w:color w:val="000000"/>
                <w:szCs w:val="21"/>
              </w:rPr>
            </w:pPr>
            <w:r>
              <w:rPr>
                <w:rFonts w:ascii="宋体" w:hAnsi="宋体"/>
                <w:b/>
                <w:color w:val="000000"/>
                <w:szCs w:val="21"/>
              </w:rPr>
              <w:t>主要危险</w:t>
            </w:r>
            <w:r>
              <w:rPr>
                <w:rFonts w:ascii="宋体" w:hAnsi="宋体" w:hint="eastAsia"/>
                <w:b/>
                <w:color w:val="000000"/>
                <w:szCs w:val="21"/>
              </w:rPr>
              <w:t>、有害物质</w:t>
            </w:r>
          </w:p>
        </w:tc>
        <w:tc>
          <w:tcPr>
            <w:tcW w:w="1129" w:type="dxa"/>
            <w:vAlign w:val="center"/>
          </w:tcPr>
          <w:p w:rsidR="00ED55E6" w:rsidRDefault="004266BC">
            <w:pPr>
              <w:jc w:val="center"/>
              <w:rPr>
                <w:rFonts w:ascii="宋体" w:hAnsi="宋体"/>
                <w:b/>
                <w:color w:val="000000"/>
                <w:szCs w:val="21"/>
              </w:rPr>
            </w:pPr>
            <w:r>
              <w:rPr>
                <w:rFonts w:ascii="宋体" w:hAnsi="宋体" w:hint="eastAsia"/>
                <w:b/>
                <w:color w:val="000000"/>
                <w:szCs w:val="21"/>
              </w:rPr>
              <w:t>CAS号</w:t>
            </w:r>
          </w:p>
        </w:tc>
        <w:tc>
          <w:tcPr>
            <w:tcW w:w="2066" w:type="dxa"/>
            <w:vAlign w:val="center"/>
          </w:tcPr>
          <w:p w:rsidR="00ED55E6" w:rsidRDefault="004266BC">
            <w:pPr>
              <w:jc w:val="center"/>
              <w:rPr>
                <w:rFonts w:ascii="宋体" w:hAnsi="宋体"/>
                <w:b/>
                <w:color w:val="000000"/>
                <w:szCs w:val="21"/>
              </w:rPr>
            </w:pPr>
            <w:r>
              <w:rPr>
                <w:rFonts w:ascii="宋体" w:hAnsi="宋体"/>
                <w:b/>
                <w:color w:val="000000"/>
                <w:szCs w:val="21"/>
              </w:rPr>
              <w:t>危险</w:t>
            </w:r>
            <w:r>
              <w:rPr>
                <w:rFonts w:ascii="宋体" w:hAnsi="宋体" w:hint="eastAsia"/>
                <w:b/>
                <w:color w:val="000000"/>
                <w:szCs w:val="21"/>
              </w:rPr>
              <w:t>物质</w:t>
            </w:r>
          </w:p>
          <w:p w:rsidR="00ED55E6" w:rsidRDefault="004266BC">
            <w:pPr>
              <w:jc w:val="center"/>
              <w:rPr>
                <w:rFonts w:ascii="宋体" w:hAnsi="宋体"/>
                <w:b/>
                <w:color w:val="000000"/>
                <w:szCs w:val="21"/>
              </w:rPr>
            </w:pPr>
            <w:r>
              <w:rPr>
                <w:rFonts w:ascii="宋体" w:hAnsi="宋体"/>
                <w:b/>
                <w:color w:val="000000"/>
                <w:szCs w:val="21"/>
              </w:rPr>
              <w:t>类别</w:t>
            </w:r>
          </w:p>
        </w:tc>
        <w:tc>
          <w:tcPr>
            <w:tcW w:w="2127" w:type="dxa"/>
            <w:vAlign w:val="center"/>
          </w:tcPr>
          <w:p w:rsidR="00ED55E6" w:rsidRDefault="004266BC">
            <w:pPr>
              <w:jc w:val="center"/>
              <w:rPr>
                <w:rFonts w:ascii="宋体" w:hAnsi="宋体"/>
                <w:b/>
                <w:color w:val="000000"/>
                <w:szCs w:val="21"/>
              </w:rPr>
            </w:pPr>
            <w:r>
              <w:rPr>
                <w:rFonts w:ascii="宋体" w:hAnsi="宋体" w:hint="eastAsia"/>
                <w:b/>
                <w:color w:val="000000"/>
                <w:szCs w:val="21"/>
              </w:rPr>
              <w:t>主要</w:t>
            </w:r>
            <w:r>
              <w:rPr>
                <w:rFonts w:ascii="宋体" w:hAnsi="宋体"/>
                <w:b/>
                <w:color w:val="000000"/>
                <w:szCs w:val="21"/>
              </w:rPr>
              <w:t>危险特性</w:t>
            </w:r>
          </w:p>
        </w:tc>
        <w:tc>
          <w:tcPr>
            <w:tcW w:w="1851" w:type="dxa"/>
            <w:vAlign w:val="center"/>
          </w:tcPr>
          <w:p w:rsidR="00ED55E6" w:rsidRDefault="004266BC">
            <w:pPr>
              <w:jc w:val="center"/>
              <w:rPr>
                <w:rFonts w:ascii="宋体" w:hAnsi="宋体"/>
                <w:b/>
                <w:color w:val="000000"/>
                <w:szCs w:val="21"/>
              </w:rPr>
            </w:pPr>
            <w:r>
              <w:rPr>
                <w:rFonts w:ascii="宋体" w:hAnsi="宋体" w:hint="eastAsia"/>
                <w:b/>
                <w:color w:val="000000"/>
                <w:szCs w:val="21"/>
              </w:rPr>
              <w:t>主要存在部位或场所</w:t>
            </w:r>
          </w:p>
        </w:tc>
      </w:tr>
      <w:tr w:rsidR="00ED55E6">
        <w:trPr>
          <w:trHeight w:val="397"/>
          <w:tblHeader/>
          <w:jc w:val="center"/>
        </w:trPr>
        <w:tc>
          <w:tcPr>
            <w:tcW w:w="660" w:type="dxa"/>
            <w:vAlign w:val="center"/>
          </w:tcPr>
          <w:p w:rsidR="00ED55E6" w:rsidRDefault="004266BC">
            <w:pPr>
              <w:ind w:left="180"/>
              <w:rPr>
                <w:rFonts w:ascii="宋体" w:hAnsi="宋体"/>
                <w:color w:val="000000"/>
                <w:szCs w:val="21"/>
              </w:rPr>
            </w:pPr>
            <w:r>
              <w:rPr>
                <w:rFonts w:ascii="宋体" w:hAnsi="宋体" w:hint="eastAsia"/>
                <w:color w:val="000000"/>
                <w:szCs w:val="21"/>
              </w:rPr>
              <w:t>1</w:t>
            </w:r>
          </w:p>
        </w:tc>
        <w:tc>
          <w:tcPr>
            <w:tcW w:w="1248" w:type="dxa"/>
            <w:vAlign w:val="center"/>
          </w:tcPr>
          <w:p w:rsidR="00ED55E6" w:rsidRDefault="004266BC">
            <w:pPr>
              <w:jc w:val="center"/>
              <w:rPr>
                <w:rFonts w:ascii="宋体" w:hAnsi="宋体"/>
                <w:color w:val="000000"/>
                <w:kern w:val="0"/>
                <w:szCs w:val="21"/>
              </w:rPr>
            </w:pPr>
            <w:r>
              <w:rPr>
                <w:rFonts w:ascii="宋体" w:hAnsi="宋体" w:hint="eastAsia"/>
                <w:color w:val="000000"/>
                <w:kern w:val="0"/>
                <w:szCs w:val="21"/>
              </w:rPr>
              <w:t>丙烷</w:t>
            </w:r>
          </w:p>
        </w:tc>
        <w:tc>
          <w:tcPr>
            <w:tcW w:w="1129" w:type="dxa"/>
            <w:vAlign w:val="center"/>
          </w:tcPr>
          <w:p w:rsidR="00ED55E6" w:rsidRDefault="004266BC">
            <w:pPr>
              <w:jc w:val="center"/>
              <w:rPr>
                <w:rFonts w:ascii="宋体" w:hAnsi="宋体"/>
                <w:color w:val="000000"/>
                <w:szCs w:val="21"/>
              </w:rPr>
            </w:pPr>
            <w:r>
              <w:rPr>
                <w:rFonts w:ascii="宋体" w:hAnsi="宋体" w:hint="eastAsia"/>
                <w:color w:val="000000"/>
                <w:szCs w:val="21"/>
              </w:rPr>
              <w:t>74-98-6</w:t>
            </w:r>
          </w:p>
        </w:tc>
        <w:tc>
          <w:tcPr>
            <w:tcW w:w="2066" w:type="dxa"/>
            <w:vAlign w:val="center"/>
          </w:tcPr>
          <w:p w:rsidR="00ED55E6" w:rsidRDefault="004266BC">
            <w:pPr>
              <w:rPr>
                <w:rFonts w:ascii="宋体" w:hAnsi="宋体"/>
                <w:color w:val="000000"/>
                <w:szCs w:val="21"/>
              </w:rPr>
            </w:pPr>
            <w:r>
              <w:rPr>
                <w:rFonts w:ascii="宋体" w:hAnsi="宋体" w:hint="eastAsia"/>
                <w:color w:val="000000"/>
                <w:szCs w:val="21"/>
              </w:rPr>
              <w:t>易燃气体,类别1</w:t>
            </w:r>
          </w:p>
          <w:p w:rsidR="00ED55E6" w:rsidRDefault="004266BC">
            <w:pPr>
              <w:rPr>
                <w:rFonts w:ascii="宋体" w:hAnsi="宋体"/>
                <w:color w:val="000000"/>
                <w:szCs w:val="21"/>
              </w:rPr>
            </w:pPr>
            <w:r>
              <w:rPr>
                <w:rFonts w:ascii="宋体" w:hAnsi="宋体" w:hint="eastAsia"/>
                <w:color w:val="000000"/>
                <w:szCs w:val="21"/>
              </w:rPr>
              <w:t>加压气体</w:t>
            </w:r>
          </w:p>
        </w:tc>
        <w:tc>
          <w:tcPr>
            <w:tcW w:w="2127" w:type="dxa"/>
            <w:vAlign w:val="center"/>
          </w:tcPr>
          <w:p w:rsidR="00ED55E6" w:rsidRDefault="004266BC">
            <w:pPr>
              <w:jc w:val="left"/>
              <w:rPr>
                <w:rFonts w:ascii="宋体" w:hAnsi="宋体"/>
                <w:color w:val="000000"/>
                <w:kern w:val="0"/>
                <w:szCs w:val="21"/>
              </w:rPr>
            </w:pPr>
            <w:r>
              <w:rPr>
                <w:rFonts w:ascii="宋体" w:hAnsi="宋体" w:cs="宋体" w:hint="eastAsia"/>
                <w:color w:val="000000"/>
                <w:kern w:val="0"/>
                <w:szCs w:val="21"/>
              </w:rPr>
              <w:t>与空气形成爆炸性混合物，遇明火、高热能引起燃烧爆炸。</w:t>
            </w:r>
          </w:p>
        </w:tc>
        <w:tc>
          <w:tcPr>
            <w:tcW w:w="1851" w:type="dxa"/>
            <w:vAlign w:val="center"/>
          </w:tcPr>
          <w:p w:rsidR="00ED55E6" w:rsidRDefault="004266BC">
            <w:pPr>
              <w:rPr>
                <w:rFonts w:ascii="宋体" w:hAnsi="宋体"/>
                <w:color w:val="000000"/>
                <w:szCs w:val="21"/>
              </w:rPr>
            </w:pPr>
            <w:r>
              <w:rPr>
                <w:rFonts w:ascii="宋体" w:hAnsi="宋体" w:hint="eastAsia"/>
                <w:color w:val="000000"/>
                <w:szCs w:val="21"/>
              </w:rPr>
              <w:t>丙烷备货库</w:t>
            </w:r>
          </w:p>
        </w:tc>
      </w:tr>
      <w:tr w:rsidR="00ED55E6">
        <w:trPr>
          <w:trHeight w:val="397"/>
          <w:tblHeader/>
          <w:jc w:val="center"/>
        </w:trPr>
        <w:tc>
          <w:tcPr>
            <w:tcW w:w="660" w:type="dxa"/>
            <w:vAlign w:val="center"/>
          </w:tcPr>
          <w:p w:rsidR="00ED55E6" w:rsidRDefault="004266BC">
            <w:pPr>
              <w:ind w:left="180"/>
              <w:rPr>
                <w:rFonts w:ascii="宋体" w:hAnsi="宋体"/>
                <w:color w:val="000000"/>
                <w:szCs w:val="21"/>
              </w:rPr>
            </w:pPr>
            <w:r>
              <w:rPr>
                <w:rFonts w:ascii="宋体" w:hAnsi="宋体" w:hint="eastAsia"/>
                <w:color w:val="000000"/>
                <w:szCs w:val="21"/>
              </w:rPr>
              <w:t>2</w:t>
            </w:r>
          </w:p>
        </w:tc>
        <w:tc>
          <w:tcPr>
            <w:tcW w:w="1248" w:type="dxa"/>
            <w:vAlign w:val="center"/>
          </w:tcPr>
          <w:p w:rsidR="00ED55E6" w:rsidRDefault="004266BC">
            <w:pPr>
              <w:widowControl/>
              <w:spacing w:line="260" w:lineRule="exact"/>
              <w:jc w:val="center"/>
              <w:rPr>
                <w:rFonts w:ascii="宋体" w:hAnsi="宋体"/>
                <w:color w:val="000000"/>
                <w:kern w:val="0"/>
                <w:szCs w:val="21"/>
              </w:rPr>
            </w:pPr>
            <w:r>
              <w:rPr>
                <w:rFonts w:ascii="宋体" w:hAnsi="宋体"/>
                <w:color w:val="000000"/>
                <w:kern w:val="0"/>
                <w:szCs w:val="21"/>
              </w:rPr>
              <w:t>乙炔</w:t>
            </w:r>
          </w:p>
        </w:tc>
        <w:tc>
          <w:tcPr>
            <w:tcW w:w="1129" w:type="dxa"/>
            <w:vAlign w:val="center"/>
          </w:tcPr>
          <w:p w:rsidR="00ED55E6" w:rsidRDefault="004266BC">
            <w:pPr>
              <w:widowControl/>
              <w:spacing w:line="260" w:lineRule="exact"/>
              <w:jc w:val="center"/>
              <w:rPr>
                <w:rFonts w:ascii="宋体" w:hAnsi="宋体"/>
                <w:color w:val="000000"/>
                <w:szCs w:val="21"/>
              </w:rPr>
            </w:pPr>
            <w:r>
              <w:rPr>
                <w:rFonts w:ascii="宋体" w:hAnsi="宋体"/>
                <w:color w:val="000000"/>
                <w:szCs w:val="21"/>
              </w:rPr>
              <w:t>74-86-2</w:t>
            </w:r>
          </w:p>
        </w:tc>
        <w:tc>
          <w:tcPr>
            <w:tcW w:w="2066" w:type="dxa"/>
            <w:vAlign w:val="center"/>
          </w:tcPr>
          <w:p w:rsidR="00ED55E6" w:rsidRDefault="004266BC">
            <w:pPr>
              <w:widowControl/>
              <w:spacing w:line="260" w:lineRule="exact"/>
              <w:jc w:val="center"/>
              <w:rPr>
                <w:rFonts w:ascii="宋体" w:hAnsi="宋体"/>
                <w:color w:val="000000"/>
                <w:kern w:val="0"/>
                <w:szCs w:val="21"/>
              </w:rPr>
            </w:pPr>
            <w:r>
              <w:rPr>
                <w:rFonts w:ascii="宋体" w:hAnsi="宋体"/>
                <w:color w:val="000000"/>
                <w:kern w:val="0"/>
                <w:szCs w:val="21"/>
              </w:rPr>
              <w:t>易燃气体，类别1</w:t>
            </w:r>
          </w:p>
          <w:p w:rsidR="00ED55E6" w:rsidRDefault="004266BC">
            <w:pPr>
              <w:widowControl/>
              <w:spacing w:line="260" w:lineRule="exact"/>
              <w:jc w:val="center"/>
              <w:rPr>
                <w:rFonts w:ascii="宋体" w:hAnsi="宋体"/>
                <w:color w:val="000000"/>
                <w:kern w:val="0"/>
                <w:szCs w:val="21"/>
              </w:rPr>
            </w:pPr>
            <w:r>
              <w:rPr>
                <w:rFonts w:ascii="宋体" w:hAnsi="宋体"/>
                <w:color w:val="000000"/>
                <w:kern w:val="0"/>
                <w:szCs w:val="21"/>
              </w:rPr>
              <w:t>化学不稳定性气体，类别A</w:t>
            </w:r>
          </w:p>
          <w:p w:rsidR="00ED55E6" w:rsidRDefault="004266BC">
            <w:pPr>
              <w:widowControl/>
              <w:spacing w:line="260" w:lineRule="exact"/>
              <w:jc w:val="center"/>
              <w:rPr>
                <w:rFonts w:ascii="宋体" w:hAnsi="宋体"/>
                <w:color w:val="000000"/>
                <w:kern w:val="0"/>
                <w:szCs w:val="21"/>
              </w:rPr>
            </w:pPr>
            <w:r>
              <w:rPr>
                <w:rFonts w:ascii="宋体" w:hAnsi="宋体"/>
                <w:color w:val="000000"/>
                <w:kern w:val="0"/>
                <w:szCs w:val="21"/>
              </w:rPr>
              <w:t>加压气体</w:t>
            </w:r>
          </w:p>
        </w:tc>
        <w:tc>
          <w:tcPr>
            <w:tcW w:w="2127" w:type="dxa"/>
            <w:vAlign w:val="center"/>
          </w:tcPr>
          <w:p w:rsidR="00ED55E6" w:rsidRDefault="004266BC">
            <w:pPr>
              <w:widowControl/>
              <w:spacing w:line="260" w:lineRule="exact"/>
              <w:jc w:val="left"/>
              <w:rPr>
                <w:rFonts w:ascii="宋体" w:hAnsi="宋体"/>
                <w:color w:val="000000"/>
                <w:szCs w:val="21"/>
              </w:rPr>
            </w:pPr>
            <w:r>
              <w:rPr>
                <w:rFonts w:ascii="宋体" w:hAnsi="宋体"/>
                <w:color w:val="000000"/>
                <w:kern w:val="0"/>
                <w:szCs w:val="21"/>
              </w:rPr>
              <w:t>极易燃烧爆炸。与空气混合能形成爆炸性混合物，遇明火、高热能引起燃烧爆炸。与氧化剂接触猛烈反应。与氟、氯等接触会发生剧烈的化学反应。能与铜、银、汞等的化合物生成爆炸性物质。</w:t>
            </w:r>
          </w:p>
        </w:tc>
        <w:tc>
          <w:tcPr>
            <w:tcW w:w="1851" w:type="dxa"/>
            <w:vAlign w:val="center"/>
          </w:tcPr>
          <w:p w:rsidR="00ED55E6" w:rsidRDefault="004266BC">
            <w:pPr>
              <w:widowControl/>
              <w:spacing w:line="260" w:lineRule="exact"/>
              <w:rPr>
                <w:rFonts w:ascii="宋体" w:hAnsi="宋体"/>
                <w:color w:val="000000"/>
                <w:szCs w:val="21"/>
              </w:rPr>
            </w:pPr>
            <w:r>
              <w:rPr>
                <w:rFonts w:ascii="宋体" w:hAnsi="宋体" w:hint="eastAsia"/>
                <w:color w:val="000000"/>
                <w:szCs w:val="21"/>
              </w:rPr>
              <w:t>乙炔备货库</w:t>
            </w:r>
          </w:p>
        </w:tc>
      </w:tr>
    </w:tbl>
    <w:p w:rsidR="00ED55E6" w:rsidRDefault="00ED55E6">
      <w:pPr>
        <w:pStyle w:val="32"/>
        <w:ind w:firstLine="640"/>
        <w:rPr>
          <w:spacing w:val="20"/>
        </w:rPr>
      </w:pPr>
    </w:p>
    <w:p w:rsidR="00ED55E6" w:rsidRDefault="004266BC">
      <w:pPr>
        <w:pStyle w:val="2"/>
        <w:spacing w:before="0" w:after="120" w:line="360" w:lineRule="auto"/>
        <w:rPr>
          <w:rFonts w:ascii="楷体" w:eastAsia="楷体" w:hAnsi="楷体"/>
          <w:spacing w:val="20"/>
          <w:szCs w:val="36"/>
        </w:rPr>
      </w:pPr>
      <w:bookmarkStart w:id="213" w:name="_Toc96530821"/>
      <w:bookmarkEnd w:id="202"/>
      <w:bookmarkEnd w:id="203"/>
      <w:bookmarkEnd w:id="204"/>
      <w:bookmarkEnd w:id="205"/>
      <w:bookmarkEnd w:id="206"/>
      <w:r>
        <w:rPr>
          <w:rFonts w:ascii="楷体" w:eastAsia="楷体" w:hAnsi="楷体"/>
          <w:spacing w:val="20"/>
          <w:szCs w:val="36"/>
        </w:rPr>
        <w:t>3.</w:t>
      </w:r>
      <w:r>
        <w:rPr>
          <w:rFonts w:ascii="楷体" w:eastAsia="楷体" w:hAnsi="楷体" w:hint="eastAsia"/>
          <w:spacing w:val="20"/>
          <w:szCs w:val="36"/>
        </w:rPr>
        <w:t>3</w:t>
      </w:r>
      <w:r>
        <w:rPr>
          <w:rFonts w:ascii="楷体" w:eastAsia="楷体" w:hAnsi="楷体"/>
          <w:spacing w:val="20"/>
          <w:szCs w:val="36"/>
        </w:rPr>
        <w:t>主要危险、有害因素</w:t>
      </w:r>
      <w:r>
        <w:rPr>
          <w:rFonts w:ascii="楷体" w:eastAsia="楷体" w:hAnsi="楷体" w:hint="eastAsia"/>
          <w:spacing w:val="20"/>
          <w:szCs w:val="36"/>
        </w:rPr>
        <w:t>分析</w:t>
      </w:r>
      <w:r>
        <w:rPr>
          <w:rFonts w:ascii="楷体" w:eastAsia="楷体" w:hAnsi="楷体"/>
          <w:spacing w:val="20"/>
          <w:szCs w:val="36"/>
        </w:rPr>
        <w:t>结果</w:t>
      </w:r>
      <w:bookmarkEnd w:id="213"/>
    </w:p>
    <w:p w:rsidR="00ED55E6" w:rsidRDefault="004266BC">
      <w:pPr>
        <w:adjustRightInd w:val="0"/>
        <w:snapToGrid w:val="0"/>
        <w:spacing w:line="500" w:lineRule="exact"/>
        <w:ind w:firstLineChars="200" w:firstLine="640"/>
        <w:rPr>
          <w:spacing w:val="20"/>
          <w:sz w:val="28"/>
          <w:szCs w:val="28"/>
        </w:rPr>
      </w:pPr>
      <w:r>
        <w:rPr>
          <w:rFonts w:ascii="宋体" w:hAnsi="宋体" w:hint="eastAsia"/>
          <w:spacing w:val="20"/>
          <w:sz w:val="28"/>
          <w:szCs w:val="28"/>
        </w:rPr>
        <w:t>由本报告附件3中“3.1.5主要危险、有</w:t>
      </w:r>
      <w:r>
        <w:rPr>
          <w:rFonts w:hint="eastAsia"/>
          <w:spacing w:val="20"/>
          <w:sz w:val="28"/>
          <w:szCs w:val="28"/>
        </w:rPr>
        <w:t>害因素分析”小节内容可知，该项目施工、运行过程中存在的主要危险、有害因素情况如下表所示：</w:t>
      </w:r>
    </w:p>
    <w:p w:rsidR="00ED55E6" w:rsidRDefault="004266BC">
      <w:pPr>
        <w:adjustRightInd w:val="0"/>
        <w:snapToGrid w:val="0"/>
        <w:spacing w:line="500" w:lineRule="exact"/>
        <w:ind w:firstLineChars="200" w:firstLine="640"/>
        <w:jc w:val="center"/>
        <w:rPr>
          <w:rFonts w:asciiTheme="minorEastAsia" w:eastAsiaTheme="minorEastAsia" w:hAnsiTheme="minorEastAsia"/>
          <w:spacing w:val="20"/>
          <w:sz w:val="28"/>
          <w:szCs w:val="28"/>
        </w:rPr>
      </w:pPr>
      <w:r>
        <w:rPr>
          <w:rFonts w:asciiTheme="minorEastAsia" w:eastAsiaTheme="minorEastAsia" w:hAnsiTheme="minorEastAsia" w:hint="eastAsia"/>
          <w:spacing w:val="20"/>
          <w:sz w:val="28"/>
          <w:szCs w:val="28"/>
        </w:rPr>
        <w:t>表</w:t>
      </w:r>
      <w:r>
        <w:rPr>
          <w:rFonts w:asciiTheme="minorEastAsia" w:eastAsiaTheme="minorEastAsia" w:hAnsiTheme="minorEastAsia"/>
          <w:spacing w:val="20"/>
          <w:sz w:val="28"/>
          <w:szCs w:val="28"/>
        </w:rPr>
        <w:t>3</w:t>
      </w:r>
      <w:r>
        <w:rPr>
          <w:rFonts w:asciiTheme="minorEastAsia" w:eastAsiaTheme="minorEastAsia" w:hAnsiTheme="minorEastAsia" w:hint="eastAsia"/>
          <w:spacing w:val="20"/>
          <w:sz w:val="28"/>
          <w:szCs w:val="28"/>
        </w:rPr>
        <w:t>.3</w:t>
      </w:r>
      <w:r>
        <w:rPr>
          <w:rFonts w:asciiTheme="minorEastAsia" w:eastAsiaTheme="minorEastAsia" w:hAnsiTheme="minorEastAsia"/>
          <w:spacing w:val="20"/>
          <w:sz w:val="28"/>
          <w:szCs w:val="28"/>
        </w:rPr>
        <w:t>-</w:t>
      </w:r>
      <w:r>
        <w:rPr>
          <w:rFonts w:asciiTheme="minorEastAsia" w:eastAsiaTheme="minorEastAsia" w:hAnsiTheme="minorEastAsia" w:hint="eastAsia"/>
          <w:spacing w:val="20"/>
          <w:sz w:val="28"/>
          <w:szCs w:val="28"/>
        </w:rPr>
        <w:t>1 主要危险、有害因素分析结果表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51"/>
        <w:gridCol w:w="7421"/>
      </w:tblGrid>
      <w:tr w:rsidR="00ED55E6">
        <w:trPr>
          <w:trHeight w:val="397"/>
          <w:jc w:val="center"/>
        </w:trPr>
        <w:tc>
          <w:tcPr>
            <w:tcW w:w="1651" w:type="dxa"/>
            <w:vAlign w:val="center"/>
          </w:tcPr>
          <w:p w:rsidR="00ED55E6" w:rsidRDefault="004266BC">
            <w:pPr>
              <w:spacing w:line="300" w:lineRule="exact"/>
              <w:jc w:val="center"/>
              <w:rPr>
                <w:rFonts w:ascii="宋体" w:hAnsi="宋体"/>
                <w:b/>
                <w:bCs/>
                <w:color w:val="000000"/>
                <w:szCs w:val="21"/>
              </w:rPr>
            </w:pPr>
            <w:r>
              <w:rPr>
                <w:rFonts w:ascii="宋体" w:hAnsi="宋体"/>
                <w:b/>
                <w:bCs/>
                <w:color w:val="000000"/>
                <w:szCs w:val="21"/>
              </w:rPr>
              <w:t>项目过程</w:t>
            </w:r>
          </w:p>
        </w:tc>
        <w:tc>
          <w:tcPr>
            <w:tcW w:w="7421" w:type="dxa"/>
            <w:vAlign w:val="center"/>
          </w:tcPr>
          <w:p w:rsidR="00ED55E6" w:rsidRDefault="004266BC">
            <w:pPr>
              <w:spacing w:line="300" w:lineRule="exact"/>
              <w:jc w:val="center"/>
              <w:rPr>
                <w:rFonts w:ascii="宋体" w:hAnsi="宋体"/>
                <w:b/>
                <w:bCs/>
                <w:color w:val="000000"/>
                <w:szCs w:val="21"/>
              </w:rPr>
            </w:pPr>
            <w:r>
              <w:rPr>
                <w:rFonts w:ascii="宋体" w:hAnsi="宋体"/>
                <w:b/>
                <w:bCs/>
                <w:color w:val="000000"/>
                <w:szCs w:val="21"/>
              </w:rPr>
              <w:t>存在的主要危险</w:t>
            </w:r>
            <w:r>
              <w:rPr>
                <w:rFonts w:ascii="宋体" w:hAnsi="宋体" w:hint="eastAsia"/>
                <w:b/>
                <w:bCs/>
                <w:color w:val="000000"/>
                <w:szCs w:val="21"/>
              </w:rPr>
              <w:t>、</w:t>
            </w:r>
            <w:r>
              <w:rPr>
                <w:rFonts w:ascii="宋体" w:hAnsi="宋体"/>
                <w:b/>
                <w:bCs/>
                <w:color w:val="000000"/>
                <w:szCs w:val="21"/>
              </w:rPr>
              <w:t>有害因素</w:t>
            </w:r>
          </w:p>
        </w:tc>
      </w:tr>
      <w:tr w:rsidR="00ED55E6">
        <w:trPr>
          <w:trHeight w:val="397"/>
          <w:jc w:val="center"/>
        </w:trPr>
        <w:tc>
          <w:tcPr>
            <w:tcW w:w="1651" w:type="dxa"/>
            <w:vAlign w:val="center"/>
          </w:tcPr>
          <w:p w:rsidR="00ED55E6" w:rsidRDefault="004266BC">
            <w:pPr>
              <w:spacing w:line="300" w:lineRule="exact"/>
              <w:jc w:val="center"/>
              <w:rPr>
                <w:rFonts w:ascii="宋体" w:hAnsi="宋体"/>
                <w:color w:val="000000"/>
                <w:szCs w:val="21"/>
              </w:rPr>
            </w:pPr>
            <w:r>
              <w:rPr>
                <w:rFonts w:ascii="宋体" w:hAnsi="宋体"/>
                <w:color w:val="000000"/>
                <w:szCs w:val="21"/>
              </w:rPr>
              <w:t>施工过程</w:t>
            </w:r>
          </w:p>
        </w:tc>
        <w:tc>
          <w:tcPr>
            <w:tcW w:w="7421" w:type="dxa"/>
          </w:tcPr>
          <w:p w:rsidR="00ED55E6" w:rsidRDefault="004266BC">
            <w:pPr>
              <w:spacing w:line="300" w:lineRule="exact"/>
              <w:rPr>
                <w:rFonts w:ascii="宋体" w:hAnsi="宋体"/>
                <w:color w:val="000000"/>
                <w:szCs w:val="21"/>
              </w:rPr>
            </w:pPr>
            <w:r>
              <w:rPr>
                <w:rFonts w:ascii="宋体" w:hAnsi="宋体"/>
                <w:color w:val="000000"/>
                <w:szCs w:val="21"/>
              </w:rPr>
              <w:t>火灾</w:t>
            </w:r>
            <w:r>
              <w:rPr>
                <w:rFonts w:ascii="宋体" w:hAnsi="宋体" w:hint="eastAsia"/>
                <w:color w:val="000000"/>
                <w:szCs w:val="21"/>
              </w:rPr>
              <w:t>、</w:t>
            </w:r>
            <w:r>
              <w:rPr>
                <w:rFonts w:ascii="宋体" w:hAnsi="宋体"/>
                <w:color w:val="000000"/>
                <w:szCs w:val="21"/>
              </w:rPr>
              <w:t>爆炸</w:t>
            </w:r>
            <w:r>
              <w:rPr>
                <w:rFonts w:ascii="宋体" w:hAnsi="宋体" w:hint="eastAsia"/>
                <w:color w:val="000000"/>
                <w:szCs w:val="21"/>
              </w:rPr>
              <w:t>、</w:t>
            </w:r>
            <w:r>
              <w:rPr>
                <w:rFonts w:ascii="宋体" w:hAnsi="宋体"/>
                <w:color w:val="000000"/>
                <w:szCs w:val="21"/>
              </w:rPr>
              <w:t>触电</w:t>
            </w:r>
            <w:r>
              <w:rPr>
                <w:rFonts w:ascii="宋体" w:hAnsi="宋体" w:hint="eastAsia"/>
                <w:color w:val="000000"/>
                <w:szCs w:val="21"/>
              </w:rPr>
              <w:t>、车辆伤害、物体打击、高处坠落、</w:t>
            </w:r>
            <w:r>
              <w:rPr>
                <w:rFonts w:ascii="宋体" w:hAnsi="宋体"/>
                <w:color w:val="000000"/>
                <w:szCs w:val="21"/>
              </w:rPr>
              <w:t>机械伤害</w:t>
            </w:r>
            <w:r>
              <w:rPr>
                <w:rFonts w:ascii="宋体" w:hAnsi="宋体" w:hint="eastAsia"/>
                <w:color w:val="000000"/>
                <w:szCs w:val="21"/>
              </w:rPr>
              <w:t>、</w:t>
            </w:r>
            <w:r>
              <w:rPr>
                <w:rFonts w:ascii="宋体" w:hAnsi="宋体"/>
                <w:color w:val="000000"/>
                <w:szCs w:val="21"/>
              </w:rPr>
              <w:t>噪声危害</w:t>
            </w:r>
            <w:r>
              <w:rPr>
                <w:rFonts w:ascii="宋体" w:hAnsi="宋体" w:hint="eastAsia"/>
                <w:color w:val="000000"/>
                <w:szCs w:val="21"/>
              </w:rPr>
              <w:t>、高温灼烫等。</w:t>
            </w:r>
          </w:p>
        </w:tc>
      </w:tr>
      <w:tr w:rsidR="00ED55E6">
        <w:trPr>
          <w:trHeight w:val="397"/>
          <w:jc w:val="center"/>
        </w:trPr>
        <w:tc>
          <w:tcPr>
            <w:tcW w:w="1651" w:type="dxa"/>
            <w:vAlign w:val="center"/>
          </w:tcPr>
          <w:p w:rsidR="00ED55E6" w:rsidRDefault="004266BC">
            <w:pPr>
              <w:spacing w:line="300" w:lineRule="exact"/>
              <w:jc w:val="center"/>
              <w:rPr>
                <w:rFonts w:ascii="宋体" w:hAnsi="宋体"/>
                <w:color w:val="000000"/>
                <w:szCs w:val="21"/>
              </w:rPr>
            </w:pPr>
            <w:r>
              <w:rPr>
                <w:rFonts w:ascii="宋体" w:hAnsi="宋体"/>
                <w:color w:val="000000"/>
                <w:szCs w:val="21"/>
              </w:rPr>
              <w:t>运行过程</w:t>
            </w:r>
          </w:p>
        </w:tc>
        <w:tc>
          <w:tcPr>
            <w:tcW w:w="7421" w:type="dxa"/>
          </w:tcPr>
          <w:p w:rsidR="00ED55E6" w:rsidRDefault="004266BC">
            <w:pPr>
              <w:spacing w:line="300" w:lineRule="exact"/>
              <w:rPr>
                <w:rFonts w:ascii="宋体" w:hAnsi="宋体"/>
                <w:color w:val="000000"/>
                <w:szCs w:val="21"/>
              </w:rPr>
            </w:pPr>
            <w:r>
              <w:rPr>
                <w:rFonts w:ascii="宋体" w:hAnsi="宋体" w:hint="eastAsia"/>
                <w:bCs/>
                <w:color w:val="000000"/>
                <w:szCs w:val="21"/>
              </w:rPr>
              <w:t>火灾、爆炸、中毒、窒息、静电危害、雷电危害、触电</w:t>
            </w:r>
            <w:r>
              <w:rPr>
                <w:rFonts w:ascii="宋体" w:hAnsi="宋体" w:hint="eastAsia"/>
                <w:color w:val="000000"/>
                <w:szCs w:val="21"/>
              </w:rPr>
              <w:t>、车辆伤害、物体打击、噪声危害，</w:t>
            </w:r>
            <w:r>
              <w:rPr>
                <w:rFonts w:ascii="宋体" w:hAnsi="宋体" w:hint="eastAsia"/>
                <w:bCs/>
                <w:color w:val="000000"/>
                <w:szCs w:val="21"/>
              </w:rPr>
              <w:t>还可能存在暴雨、地震等自然灾害</w:t>
            </w:r>
            <w:r>
              <w:rPr>
                <w:rFonts w:ascii="宋体" w:hAnsi="宋体" w:hint="eastAsia"/>
                <w:color w:val="000000"/>
                <w:szCs w:val="21"/>
              </w:rPr>
              <w:t>。</w:t>
            </w:r>
          </w:p>
        </w:tc>
      </w:tr>
    </w:tbl>
    <w:p w:rsidR="00ED55E6" w:rsidRDefault="00ED55E6">
      <w:pPr>
        <w:pStyle w:val="Default"/>
        <w:rPr>
          <w:rFonts w:hint="default"/>
        </w:rPr>
      </w:pPr>
    </w:p>
    <w:p w:rsidR="00ED55E6" w:rsidRDefault="004266BC">
      <w:pPr>
        <w:pStyle w:val="2"/>
        <w:spacing w:before="0" w:after="120" w:line="360" w:lineRule="auto"/>
        <w:rPr>
          <w:rFonts w:ascii="楷体" w:eastAsia="楷体" w:hAnsi="楷体"/>
          <w:spacing w:val="20"/>
          <w:szCs w:val="36"/>
        </w:rPr>
      </w:pPr>
      <w:bookmarkStart w:id="214" w:name="_Toc499282135"/>
      <w:bookmarkStart w:id="215" w:name="_Toc96530822"/>
      <w:r>
        <w:rPr>
          <w:rFonts w:ascii="楷体" w:eastAsia="楷体" w:hAnsi="楷体"/>
          <w:spacing w:val="20"/>
          <w:szCs w:val="36"/>
        </w:rPr>
        <w:t>3.</w:t>
      </w:r>
      <w:r>
        <w:rPr>
          <w:rFonts w:ascii="楷体" w:eastAsia="楷体" w:hAnsi="楷体" w:hint="eastAsia"/>
          <w:spacing w:val="20"/>
          <w:szCs w:val="36"/>
        </w:rPr>
        <w:t>4</w:t>
      </w:r>
      <w:r>
        <w:rPr>
          <w:rFonts w:ascii="楷体" w:eastAsia="楷体" w:hAnsi="楷体"/>
          <w:spacing w:val="20"/>
          <w:szCs w:val="36"/>
        </w:rPr>
        <w:t>主要危险、有害因素</w:t>
      </w:r>
      <w:bookmarkEnd w:id="214"/>
      <w:r>
        <w:rPr>
          <w:rFonts w:ascii="楷体" w:eastAsia="楷体" w:hAnsi="楷体" w:hint="eastAsia"/>
          <w:spacing w:val="20"/>
          <w:szCs w:val="36"/>
        </w:rPr>
        <w:t>分布汇总</w:t>
      </w:r>
      <w:bookmarkEnd w:id="215"/>
    </w:p>
    <w:p w:rsidR="00ED55E6" w:rsidRDefault="004266BC">
      <w:pPr>
        <w:topLinePunct/>
        <w:adjustRightInd w:val="0"/>
        <w:snapToGrid w:val="0"/>
        <w:spacing w:line="360" w:lineRule="auto"/>
        <w:ind w:firstLineChars="200" w:firstLine="640"/>
        <w:rPr>
          <w:bCs/>
          <w:spacing w:val="20"/>
          <w:sz w:val="28"/>
          <w:szCs w:val="28"/>
        </w:rPr>
      </w:pPr>
      <w:r>
        <w:rPr>
          <w:rFonts w:hint="eastAsia"/>
          <w:bCs/>
          <w:spacing w:val="20"/>
          <w:sz w:val="28"/>
          <w:szCs w:val="28"/>
        </w:rPr>
        <w:t>由以上分析，该项目存在的主要危险、有害因素及其存在部位或操作过程汇总如下表所示。</w:t>
      </w:r>
    </w:p>
    <w:p w:rsidR="00DC16AE" w:rsidRDefault="00DC16AE">
      <w:pPr>
        <w:topLinePunct/>
        <w:adjustRightInd w:val="0"/>
        <w:snapToGrid w:val="0"/>
        <w:spacing w:line="360" w:lineRule="auto"/>
        <w:ind w:firstLineChars="200" w:firstLine="640"/>
        <w:jc w:val="center"/>
        <w:rPr>
          <w:rFonts w:asciiTheme="minorEastAsia" w:eastAsiaTheme="minorEastAsia" w:hAnsiTheme="minorEastAsia"/>
          <w:spacing w:val="20"/>
          <w:sz w:val="28"/>
          <w:szCs w:val="28"/>
        </w:rPr>
      </w:pPr>
    </w:p>
    <w:p w:rsidR="00DC16AE" w:rsidRDefault="00DC16AE">
      <w:pPr>
        <w:topLinePunct/>
        <w:adjustRightInd w:val="0"/>
        <w:snapToGrid w:val="0"/>
        <w:spacing w:line="360" w:lineRule="auto"/>
        <w:ind w:firstLineChars="200" w:firstLine="640"/>
        <w:jc w:val="center"/>
        <w:rPr>
          <w:rFonts w:asciiTheme="minorEastAsia" w:eastAsiaTheme="minorEastAsia" w:hAnsiTheme="minorEastAsia"/>
          <w:spacing w:val="20"/>
          <w:sz w:val="28"/>
          <w:szCs w:val="28"/>
        </w:rPr>
      </w:pPr>
    </w:p>
    <w:p w:rsidR="00ED55E6" w:rsidRDefault="004266BC">
      <w:pPr>
        <w:topLinePunct/>
        <w:adjustRightInd w:val="0"/>
        <w:snapToGrid w:val="0"/>
        <w:spacing w:line="360" w:lineRule="auto"/>
        <w:ind w:firstLineChars="200" w:firstLine="640"/>
        <w:jc w:val="center"/>
        <w:rPr>
          <w:rFonts w:asciiTheme="minorEastAsia" w:eastAsiaTheme="minorEastAsia" w:hAnsiTheme="minorEastAsia"/>
          <w:spacing w:val="20"/>
          <w:sz w:val="28"/>
          <w:szCs w:val="28"/>
        </w:rPr>
      </w:pPr>
      <w:r>
        <w:rPr>
          <w:rFonts w:asciiTheme="minorEastAsia" w:eastAsiaTheme="minorEastAsia" w:hAnsiTheme="minorEastAsia" w:hint="eastAsia"/>
          <w:spacing w:val="20"/>
          <w:sz w:val="28"/>
          <w:szCs w:val="28"/>
        </w:rPr>
        <w:lastRenderedPageBreak/>
        <w:t>表3.4-1 主要危险、有害因素分布汇总表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73"/>
        <w:gridCol w:w="3211"/>
        <w:gridCol w:w="2042"/>
        <w:gridCol w:w="2446"/>
      </w:tblGrid>
      <w:tr w:rsidR="00ED55E6" w:rsidTr="007F6326">
        <w:trPr>
          <w:trHeight w:val="397"/>
          <w:tblHeader/>
          <w:jc w:val="center"/>
        </w:trPr>
        <w:tc>
          <w:tcPr>
            <w:tcW w:w="1373" w:type="dxa"/>
            <w:vAlign w:val="center"/>
          </w:tcPr>
          <w:p w:rsidR="00ED55E6" w:rsidRDefault="004266BC">
            <w:pPr>
              <w:adjustRightInd w:val="0"/>
              <w:jc w:val="center"/>
              <w:rPr>
                <w:b/>
                <w:color w:val="000000"/>
                <w:szCs w:val="21"/>
              </w:rPr>
            </w:pPr>
            <w:r>
              <w:rPr>
                <w:b/>
                <w:color w:val="000000"/>
                <w:szCs w:val="21"/>
              </w:rPr>
              <w:t>序号</w:t>
            </w:r>
          </w:p>
        </w:tc>
        <w:tc>
          <w:tcPr>
            <w:tcW w:w="3211" w:type="dxa"/>
            <w:vAlign w:val="center"/>
          </w:tcPr>
          <w:p w:rsidR="00ED55E6" w:rsidRDefault="004266BC">
            <w:pPr>
              <w:adjustRightInd w:val="0"/>
              <w:jc w:val="center"/>
              <w:rPr>
                <w:b/>
                <w:color w:val="000000"/>
                <w:szCs w:val="21"/>
              </w:rPr>
            </w:pPr>
            <w:r>
              <w:rPr>
                <w:b/>
                <w:color w:val="000000"/>
                <w:szCs w:val="21"/>
              </w:rPr>
              <w:t>危险有害因素</w:t>
            </w:r>
          </w:p>
        </w:tc>
        <w:tc>
          <w:tcPr>
            <w:tcW w:w="2042" w:type="dxa"/>
            <w:vAlign w:val="center"/>
          </w:tcPr>
          <w:p w:rsidR="00ED55E6" w:rsidRDefault="004266BC">
            <w:pPr>
              <w:adjustRightInd w:val="0"/>
              <w:jc w:val="center"/>
              <w:rPr>
                <w:b/>
                <w:color w:val="000000"/>
                <w:szCs w:val="21"/>
              </w:rPr>
            </w:pPr>
            <w:r>
              <w:rPr>
                <w:rFonts w:hint="eastAsia"/>
                <w:b/>
                <w:color w:val="000000"/>
                <w:szCs w:val="21"/>
              </w:rPr>
              <w:t>备货库</w:t>
            </w:r>
          </w:p>
        </w:tc>
        <w:tc>
          <w:tcPr>
            <w:tcW w:w="2446" w:type="dxa"/>
            <w:vAlign w:val="center"/>
          </w:tcPr>
          <w:p w:rsidR="00ED55E6" w:rsidRDefault="004266BC">
            <w:pPr>
              <w:adjustRightInd w:val="0"/>
              <w:jc w:val="center"/>
              <w:rPr>
                <w:b/>
                <w:color w:val="000000"/>
                <w:szCs w:val="21"/>
              </w:rPr>
            </w:pPr>
            <w:r>
              <w:rPr>
                <w:b/>
                <w:color w:val="000000"/>
                <w:szCs w:val="21"/>
              </w:rPr>
              <w:t>卸车区</w:t>
            </w:r>
          </w:p>
        </w:tc>
      </w:tr>
      <w:tr w:rsidR="00ED55E6" w:rsidTr="007F6326">
        <w:trPr>
          <w:trHeight w:val="397"/>
          <w:jc w:val="center"/>
        </w:trPr>
        <w:tc>
          <w:tcPr>
            <w:tcW w:w="1373" w:type="dxa"/>
            <w:vAlign w:val="center"/>
          </w:tcPr>
          <w:p w:rsidR="00ED55E6" w:rsidRDefault="004266BC">
            <w:pPr>
              <w:adjustRightInd w:val="0"/>
              <w:jc w:val="center"/>
              <w:rPr>
                <w:color w:val="000000"/>
                <w:szCs w:val="21"/>
              </w:rPr>
            </w:pPr>
            <w:r>
              <w:rPr>
                <w:color w:val="000000"/>
                <w:szCs w:val="21"/>
              </w:rPr>
              <w:t>1</w:t>
            </w:r>
          </w:p>
        </w:tc>
        <w:tc>
          <w:tcPr>
            <w:tcW w:w="3211" w:type="dxa"/>
            <w:vAlign w:val="center"/>
          </w:tcPr>
          <w:p w:rsidR="00ED55E6" w:rsidRDefault="004266BC">
            <w:pPr>
              <w:adjustRightInd w:val="0"/>
              <w:jc w:val="center"/>
              <w:rPr>
                <w:color w:val="000000"/>
                <w:szCs w:val="21"/>
              </w:rPr>
            </w:pPr>
            <w:r>
              <w:rPr>
                <w:color w:val="000000"/>
                <w:szCs w:val="21"/>
              </w:rPr>
              <w:t>容器爆炸</w:t>
            </w:r>
          </w:p>
        </w:tc>
        <w:tc>
          <w:tcPr>
            <w:tcW w:w="2042" w:type="dxa"/>
            <w:vAlign w:val="center"/>
          </w:tcPr>
          <w:p w:rsidR="00ED55E6" w:rsidRDefault="004266BC">
            <w:pPr>
              <w:adjustRightInd w:val="0"/>
              <w:jc w:val="center"/>
              <w:rPr>
                <w:color w:val="000000"/>
                <w:szCs w:val="21"/>
              </w:rPr>
            </w:pPr>
            <w:r>
              <w:rPr>
                <w:color w:val="000000"/>
                <w:szCs w:val="21"/>
              </w:rPr>
              <w:t>√</w:t>
            </w:r>
          </w:p>
        </w:tc>
        <w:tc>
          <w:tcPr>
            <w:tcW w:w="2446" w:type="dxa"/>
            <w:vAlign w:val="center"/>
          </w:tcPr>
          <w:p w:rsidR="00ED55E6" w:rsidRDefault="004266BC">
            <w:pPr>
              <w:adjustRightInd w:val="0"/>
              <w:jc w:val="center"/>
              <w:rPr>
                <w:color w:val="000000"/>
                <w:szCs w:val="21"/>
              </w:rPr>
            </w:pPr>
            <w:r>
              <w:rPr>
                <w:color w:val="000000"/>
                <w:szCs w:val="21"/>
              </w:rPr>
              <w:t>√</w:t>
            </w:r>
          </w:p>
        </w:tc>
      </w:tr>
      <w:tr w:rsidR="00ED55E6" w:rsidTr="007F6326">
        <w:trPr>
          <w:trHeight w:val="397"/>
          <w:jc w:val="center"/>
        </w:trPr>
        <w:tc>
          <w:tcPr>
            <w:tcW w:w="1373" w:type="dxa"/>
            <w:vAlign w:val="center"/>
          </w:tcPr>
          <w:p w:rsidR="00ED55E6" w:rsidRDefault="004266BC">
            <w:pPr>
              <w:adjustRightInd w:val="0"/>
              <w:jc w:val="center"/>
              <w:rPr>
                <w:color w:val="000000"/>
                <w:szCs w:val="21"/>
              </w:rPr>
            </w:pPr>
            <w:r>
              <w:rPr>
                <w:color w:val="000000"/>
                <w:szCs w:val="21"/>
              </w:rPr>
              <w:t>2</w:t>
            </w:r>
          </w:p>
        </w:tc>
        <w:tc>
          <w:tcPr>
            <w:tcW w:w="3211" w:type="dxa"/>
            <w:vAlign w:val="center"/>
          </w:tcPr>
          <w:p w:rsidR="00ED55E6" w:rsidRDefault="004266BC">
            <w:pPr>
              <w:adjustRightInd w:val="0"/>
              <w:jc w:val="center"/>
              <w:rPr>
                <w:color w:val="000000"/>
                <w:szCs w:val="21"/>
              </w:rPr>
            </w:pPr>
            <w:r>
              <w:rPr>
                <w:color w:val="000000"/>
                <w:szCs w:val="21"/>
              </w:rPr>
              <w:t>火灾</w:t>
            </w:r>
          </w:p>
        </w:tc>
        <w:tc>
          <w:tcPr>
            <w:tcW w:w="2042" w:type="dxa"/>
            <w:vAlign w:val="center"/>
          </w:tcPr>
          <w:p w:rsidR="00ED55E6" w:rsidRDefault="004266BC">
            <w:pPr>
              <w:adjustRightInd w:val="0"/>
              <w:jc w:val="center"/>
              <w:rPr>
                <w:color w:val="000000"/>
                <w:szCs w:val="21"/>
              </w:rPr>
            </w:pPr>
            <w:r>
              <w:rPr>
                <w:color w:val="000000"/>
                <w:szCs w:val="21"/>
              </w:rPr>
              <w:t>√</w:t>
            </w:r>
          </w:p>
        </w:tc>
        <w:tc>
          <w:tcPr>
            <w:tcW w:w="2446" w:type="dxa"/>
            <w:vAlign w:val="center"/>
          </w:tcPr>
          <w:p w:rsidR="00ED55E6" w:rsidRDefault="004266BC">
            <w:pPr>
              <w:adjustRightInd w:val="0"/>
              <w:jc w:val="center"/>
              <w:rPr>
                <w:color w:val="000000"/>
                <w:szCs w:val="21"/>
              </w:rPr>
            </w:pPr>
            <w:r>
              <w:rPr>
                <w:color w:val="000000"/>
                <w:szCs w:val="21"/>
              </w:rPr>
              <w:t>√</w:t>
            </w:r>
          </w:p>
        </w:tc>
      </w:tr>
      <w:tr w:rsidR="00ED55E6" w:rsidTr="007F6326">
        <w:trPr>
          <w:trHeight w:val="397"/>
          <w:jc w:val="center"/>
        </w:trPr>
        <w:tc>
          <w:tcPr>
            <w:tcW w:w="1373" w:type="dxa"/>
            <w:vAlign w:val="center"/>
          </w:tcPr>
          <w:p w:rsidR="00ED55E6" w:rsidRDefault="004266BC">
            <w:pPr>
              <w:adjustRightInd w:val="0"/>
              <w:jc w:val="center"/>
              <w:rPr>
                <w:szCs w:val="21"/>
              </w:rPr>
            </w:pPr>
            <w:r>
              <w:rPr>
                <w:szCs w:val="21"/>
              </w:rPr>
              <w:t>3</w:t>
            </w:r>
          </w:p>
        </w:tc>
        <w:tc>
          <w:tcPr>
            <w:tcW w:w="3211" w:type="dxa"/>
            <w:vAlign w:val="center"/>
          </w:tcPr>
          <w:p w:rsidR="00ED55E6" w:rsidRDefault="004266BC">
            <w:pPr>
              <w:adjustRightInd w:val="0"/>
              <w:jc w:val="center"/>
              <w:rPr>
                <w:szCs w:val="21"/>
              </w:rPr>
            </w:pPr>
            <w:r>
              <w:rPr>
                <w:szCs w:val="21"/>
              </w:rPr>
              <w:t>中毒窒息</w:t>
            </w:r>
          </w:p>
        </w:tc>
        <w:tc>
          <w:tcPr>
            <w:tcW w:w="2042" w:type="dxa"/>
            <w:vAlign w:val="center"/>
          </w:tcPr>
          <w:p w:rsidR="00ED55E6" w:rsidRDefault="004266BC">
            <w:pPr>
              <w:adjustRightInd w:val="0"/>
              <w:jc w:val="center"/>
              <w:rPr>
                <w:szCs w:val="21"/>
              </w:rPr>
            </w:pPr>
            <w:r>
              <w:rPr>
                <w:szCs w:val="21"/>
              </w:rPr>
              <w:t>√</w:t>
            </w:r>
          </w:p>
        </w:tc>
        <w:tc>
          <w:tcPr>
            <w:tcW w:w="2446" w:type="dxa"/>
            <w:vAlign w:val="center"/>
          </w:tcPr>
          <w:p w:rsidR="00ED55E6" w:rsidRDefault="004266BC">
            <w:pPr>
              <w:adjustRightInd w:val="0"/>
              <w:jc w:val="center"/>
              <w:rPr>
                <w:szCs w:val="21"/>
              </w:rPr>
            </w:pPr>
            <w:r>
              <w:rPr>
                <w:szCs w:val="21"/>
              </w:rPr>
              <w:t>√</w:t>
            </w:r>
          </w:p>
        </w:tc>
      </w:tr>
      <w:tr w:rsidR="00ED55E6" w:rsidTr="007F6326">
        <w:trPr>
          <w:trHeight w:val="397"/>
          <w:jc w:val="center"/>
        </w:trPr>
        <w:tc>
          <w:tcPr>
            <w:tcW w:w="1373" w:type="dxa"/>
            <w:vAlign w:val="center"/>
          </w:tcPr>
          <w:p w:rsidR="00ED55E6" w:rsidRDefault="004266BC">
            <w:pPr>
              <w:adjustRightInd w:val="0"/>
              <w:jc w:val="center"/>
              <w:rPr>
                <w:color w:val="000000"/>
                <w:szCs w:val="21"/>
              </w:rPr>
            </w:pPr>
            <w:r>
              <w:rPr>
                <w:rFonts w:hint="eastAsia"/>
                <w:color w:val="000000"/>
                <w:szCs w:val="21"/>
              </w:rPr>
              <w:t>4</w:t>
            </w:r>
          </w:p>
        </w:tc>
        <w:tc>
          <w:tcPr>
            <w:tcW w:w="3211" w:type="dxa"/>
            <w:vAlign w:val="center"/>
          </w:tcPr>
          <w:p w:rsidR="00ED55E6" w:rsidRDefault="004266BC">
            <w:pPr>
              <w:adjustRightInd w:val="0"/>
              <w:jc w:val="center"/>
              <w:rPr>
                <w:color w:val="000000"/>
                <w:szCs w:val="21"/>
              </w:rPr>
            </w:pPr>
            <w:r>
              <w:rPr>
                <w:color w:val="000000"/>
                <w:szCs w:val="21"/>
              </w:rPr>
              <w:t>触电</w:t>
            </w:r>
          </w:p>
        </w:tc>
        <w:tc>
          <w:tcPr>
            <w:tcW w:w="2042" w:type="dxa"/>
            <w:vAlign w:val="center"/>
          </w:tcPr>
          <w:p w:rsidR="00ED55E6" w:rsidRDefault="004266BC">
            <w:pPr>
              <w:adjustRightInd w:val="0"/>
              <w:jc w:val="center"/>
              <w:rPr>
                <w:color w:val="000000"/>
                <w:szCs w:val="21"/>
              </w:rPr>
            </w:pPr>
            <w:r>
              <w:rPr>
                <w:color w:val="000000"/>
                <w:szCs w:val="21"/>
              </w:rPr>
              <w:t>√</w:t>
            </w:r>
          </w:p>
        </w:tc>
        <w:tc>
          <w:tcPr>
            <w:tcW w:w="2446" w:type="dxa"/>
            <w:vAlign w:val="center"/>
          </w:tcPr>
          <w:p w:rsidR="00ED55E6" w:rsidRDefault="00ED55E6">
            <w:pPr>
              <w:adjustRightInd w:val="0"/>
              <w:jc w:val="center"/>
              <w:rPr>
                <w:color w:val="000000"/>
                <w:szCs w:val="21"/>
              </w:rPr>
            </w:pPr>
          </w:p>
        </w:tc>
      </w:tr>
      <w:tr w:rsidR="00ED55E6" w:rsidTr="007F6326">
        <w:trPr>
          <w:trHeight w:val="397"/>
          <w:jc w:val="center"/>
        </w:trPr>
        <w:tc>
          <w:tcPr>
            <w:tcW w:w="1373" w:type="dxa"/>
            <w:vAlign w:val="center"/>
          </w:tcPr>
          <w:p w:rsidR="00ED55E6" w:rsidRDefault="004266BC">
            <w:pPr>
              <w:adjustRightInd w:val="0"/>
              <w:jc w:val="center"/>
              <w:rPr>
                <w:color w:val="000000"/>
                <w:szCs w:val="21"/>
              </w:rPr>
            </w:pPr>
            <w:r>
              <w:rPr>
                <w:rFonts w:hint="eastAsia"/>
                <w:color w:val="000000"/>
                <w:szCs w:val="21"/>
              </w:rPr>
              <w:t>5</w:t>
            </w:r>
          </w:p>
        </w:tc>
        <w:tc>
          <w:tcPr>
            <w:tcW w:w="3211" w:type="dxa"/>
            <w:vAlign w:val="center"/>
          </w:tcPr>
          <w:p w:rsidR="00ED55E6" w:rsidRDefault="004266BC">
            <w:pPr>
              <w:adjustRightInd w:val="0"/>
              <w:jc w:val="center"/>
              <w:rPr>
                <w:color w:val="000000"/>
                <w:szCs w:val="21"/>
              </w:rPr>
            </w:pPr>
            <w:r>
              <w:rPr>
                <w:color w:val="000000"/>
                <w:szCs w:val="21"/>
              </w:rPr>
              <w:t>机械伤害</w:t>
            </w:r>
          </w:p>
        </w:tc>
        <w:tc>
          <w:tcPr>
            <w:tcW w:w="2042" w:type="dxa"/>
            <w:vAlign w:val="center"/>
          </w:tcPr>
          <w:p w:rsidR="00ED55E6" w:rsidRDefault="00ED55E6">
            <w:pPr>
              <w:adjustRightInd w:val="0"/>
              <w:jc w:val="center"/>
              <w:rPr>
                <w:color w:val="000000"/>
                <w:szCs w:val="21"/>
              </w:rPr>
            </w:pPr>
          </w:p>
        </w:tc>
        <w:tc>
          <w:tcPr>
            <w:tcW w:w="2446" w:type="dxa"/>
            <w:vAlign w:val="center"/>
          </w:tcPr>
          <w:p w:rsidR="00ED55E6" w:rsidRDefault="004266BC">
            <w:pPr>
              <w:adjustRightInd w:val="0"/>
              <w:jc w:val="center"/>
              <w:rPr>
                <w:color w:val="000000"/>
                <w:szCs w:val="21"/>
              </w:rPr>
            </w:pPr>
            <w:r>
              <w:rPr>
                <w:color w:val="000000"/>
                <w:szCs w:val="21"/>
              </w:rPr>
              <w:t>√</w:t>
            </w:r>
          </w:p>
        </w:tc>
      </w:tr>
      <w:tr w:rsidR="00ED55E6" w:rsidTr="007F6326">
        <w:trPr>
          <w:trHeight w:val="397"/>
          <w:jc w:val="center"/>
        </w:trPr>
        <w:tc>
          <w:tcPr>
            <w:tcW w:w="1373" w:type="dxa"/>
            <w:vAlign w:val="center"/>
          </w:tcPr>
          <w:p w:rsidR="00ED55E6" w:rsidRDefault="004266BC">
            <w:pPr>
              <w:adjustRightInd w:val="0"/>
              <w:jc w:val="center"/>
              <w:rPr>
                <w:color w:val="000000"/>
                <w:szCs w:val="21"/>
              </w:rPr>
            </w:pPr>
            <w:r>
              <w:rPr>
                <w:rFonts w:hint="eastAsia"/>
                <w:color w:val="000000"/>
                <w:szCs w:val="21"/>
              </w:rPr>
              <w:t>6</w:t>
            </w:r>
          </w:p>
        </w:tc>
        <w:tc>
          <w:tcPr>
            <w:tcW w:w="3211" w:type="dxa"/>
            <w:vAlign w:val="center"/>
          </w:tcPr>
          <w:p w:rsidR="00ED55E6" w:rsidRDefault="004266BC">
            <w:pPr>
              <w:adjustRightInd w:val="0"/>
              <w:jc w:val="center"/>
              <w:rPr>
                <w:color w:val="000000"/>
                <w:szCs w:val="21"/>
              </w:rPr>
            </w:pPr>
            <w:r>
              <w:rPr>
                <w:color w:val="000000"/>
                <w:szCs w:val="21"/>
              </w:rPr>
              <w:t>物体打击</w:t>
            </w:r>
          </w:p>
        </w:tc>
        <w:tc>
          <w:tcPr>
            <w:tcW w:w="2042" w:type="dxa"/>
            <w:vAlign w:val="center"/>
          </w:tcPr>
          <w:p w:rsidR="00ED55E6" w:rsidRDefault="00ED55E6">
            <w:pPr>
              <w:adjustRightInd w:val="0"/>
              <w:jc w:val="center"/>
              <w:rPr>
                <w:color w:val="000000"/>
                <w:szCs w:val="21"/>
              </w:rPr>
            </w:pPr>
          </w:p>
        </w:tc>
        <w:tc>
          <w:tcPr>
            <w:tcW w:w="2446" w:type="dxa"/>
            <w:vAlign w:val="center"/>
          </w:tcPr>
          <w:p w:rsidR="00ED55E6" w:rsidRDefault="004266BC">
            <w:pPr>
              <w:adjustRightInd w:val="0"/>
              <w:jc w:val="center"/>
              <w:rPr>
                <w:color w:val="000000"/>
                <w:szCs w:val="21"/>
              </w:rPr>
            </w:pPr>
            <w:r>
              <w:rPr>
                <w:color w:val="000000"/>
                <w:szCs w:val="21"/>
              </w:rPr>
              <w:t>√</w:t>
            </w:r>
          </w:p>
        </w:tc>
      </w:tr>
      <w:tr w:rsidR="00ED55E6" w:rsidTr="007F6326">
        <w:trPr>
          <w:trHeight w:val="397"/>
          <w:jc w:val="center"/>
        </w:trPr>
        <w:tc>
          <w:tcPr>
            <w:tcW w:w="1373" w:type="dxa"/>
            <w:vAlign w:val="center"/>
          </w:tcPr>
          <w:p w:rsidR="00ED55E6" w:rsidRDefault="007F6326">
            <w:pPr>
              <w:adjustRightInd w:val="0"/>
              <w:jc w:val="center"/>
              <w:rPr>
                <w:color w:val="000000"/>
                <w:szCs w:val="21"/>
              </w:rPr>
            </w:pPr>
            <w:r>
              <w:rPr>
                <w:rFonts w:hint="eastAsia"/>
                <w:color w:val="000000"/>
                <w:szCs w:val="21"/>
              </w:rPr>
              <w:t>7</w:t>
            </w:r>
          </w:p>
        </w:tc>
        <w:tc>
          <w:tcPr>
            <w:tcW w:w="3211" w:type="dxa"/>
            <w:vAlign w:val="center"/>
          </w:tcPr>
          <w:p w:rsidR="00ED55E6" w:rsidRDefault="004266BC">
            <w:pPr>
              <w:adjustRightInd w:val="0"/>
              <w:jc w:val="center"/>
              <w:rPr>
                <w:color w:val="000000"/>
                <w:szCs w:val="21"/>
              </w:rPr>
            </w:pPr>
            <w:r>
              <w:rPr>
                <w:color w:val="000000"/>
                <w:szCs w:val="21"/>
              </w:rPr>
              <w:t>车辆伤害</w:t>
            </w:r>
          </w:p>
        </w:tc>
        <w:tc>
          <w:tcPr>
            <w:tcW w:w="2042" w:type="dxa"/>
            <w:vAlign w:val="center"/>
          </w:tcPr>
          <w:p w:rsidR="00ED55E6" w:rsidRDefault="00ED55E6">
            <w:pPr>
              <w:adjustRightInd w:val="0"/>
              <w:jc w:val="center"/>
              <w:rPr>
                <w:color w:val="000000"/>
                <w:szCs w:val="21"/>
              </w:rPr>
            </w:pPr>
          </w:p>
        </w:tc>
        <w:tc>
          <w:tcPr>
            <w:tcW w:w="2446" w:type="dxa"/>
            <w:vAlign w:val="center"/>
          </w:tcPr>
          <w:p w:rsidR="00ED55E6" w:rsidRDefault="004266BC">
            <w:pPr>
              <w:adjustRightInd w:val="0"/>
              <w:jc w:val="center"/>
              <w:rPr>
                <w:color w:val="000000"/>
                <w:szCs w:val="21"/>
              </w:rPr>
            </w:pPr>
            <w:r>
              <w:rPr>
                <w:color w:val="000000"/>
                <w:szCs w:val="21"/>
              </w:rPr>
              <w:t>√</w:t>
            </w:r>
          </w:p>
        </w:tc>
      </w:tr>
      <w:tr w:rsidR="00ED55E6" w:rsidTr="007F6326">
        <w:trPr>
          <w:trHeight w:val="397"/>
          <w:jc w:val="center"/>
        </w:trPr>
        <w:tc>
          <w:tcPr>
            <w:tcW w:w="1373" w:type="dxa"/>
            <w:vAlign w:val="center"/>
          </w:tcPr>
          <w:p w:rsidR="00ED55E6" w:rsidRDefault="007F6326">
            <w:pPr>
              <w:adjustRightInd w:val="0"/>
              <w:jc w:val="center"/>
              <w:rPr>
                <w:color w:val="000000"/>
                <w:szCs w:val="21"/>
              </w:rPr>
            </w:pPr>
            <w:r>
              <w:rPr>
                <w:rFonts w:hint="eastAsia"/>
                <w:color w:val="000000"/>
                <w:szCs w:val="21"/>
              </w:rPr>
              <w:t>8</w:t>
            </w:r>
          </w:p>
        </w:tc>
        <w:tc>
          <w:tcPr>
            <w:tcW w:w="3211" w:type="dxa"/>
            <w:vAlign w:val="center"/>
          </w:tcPr>
          <w:p w:rsidR="00ED55E6" w:rsidRDefault="004266BC">
            <w:pPr>
              <w:adjustRightInd w:val="0"/>
              <w:jc w:val="center"/>
              <w:rPr>
                <w:color w:val="000000"/>
                <w:szCs w:val="21"/>
              </w:rPr>
            </w:pPr>
            <w:r>
              <w:rPr>
                <w:color w:val="000000"/>
                <w:szCs w:val="21"/>
              </w:rPr>
              <w:t>噪声振动</w:t>
            </w:r>
          </w:p>
        </w:tc>
        <w:tc>
          <w:tcPr>
            <w:tcW w:w="2042" w:type="dxa"/>
            <w:vAlign w:val="center"/>
          </w:tcPr>
          <w:p w:rsidR="00ED55E6" w:rsidRDefault="00ED55E6">
            <w:pPr>
              <w:adjustRightInd w:val="0"/>
              <w:jc w:val="center"/>
              <w:rPr>
                <w:color w:val="000000"/>
                <w:szCs w:val="21"/>
              </w:rPr>
            </w:pPr>
          </w:p>
        </w:tc>
        <w:tc>
          <w:tcPr>
            <w:tcW w:w="2446" w:type="dxa"/>
            <w:vAlign w:val="center"/>
          </w:tcPr>
          <w:p w:rsidR="00ED55E6" w:rsidRDefault="004266BC">
            <w:pPr>
              <w:adjustRightInd w:val="0"/>
              <w:jc w:val="center"/>
              <w:rPr>
                <w:color w:val="000000"/>
                <w:szCs w:val="21"/>
              </w:rPr>
            </w:pPr>
            <w:r>
              <w:rPr>
                <w:color w:val="000000"/>
                <w:szCs w:val="21"/>
              </w:rPr>
              <w:t>√</w:t>
            </w:r>
          </w:p>
        </w:tc>
      </w:tr>
    </w:tbl>
    <w:p w:rsidR="00ED55E6" w:rsidRDefault="00ED55E6">
      <w:pPr>
        <w:pStyle w:val="Default"/>
        <w:rPr>
          <w:rFonts w:hint="default"/>
        </w:rPr>
      </w:pPr>
    </w:p>
    <w:p w:rsidR="00ED55E6" w:rsidRDefault="004266BC">
      <w:pPr>
        <w:pStyle w:val="2"/>
        <w:spacing w:before="0" w:after="120" w:line="360" w:lineRule="auto"/>
        <w:rPr>
          <w:rFonts w:ascii="楷体" w:eastAsia="楷体" w:hAnsi="楷体"/>
          <w:spacing w:val="20"/>
          <w:szCs w:val="36"/>
        </w:rPr>
      </w:pPr>
      <w:bookmarkStart w:id="216" w:name="_Toc96530823"/>
      <w:r>
        <w:rPr>
          <w:rFonts w:ascii="楷体" w:eastAsia="楷体" w:hAnsi="楷体"/>
          <w:spacing w:val="20"/>
          <w:szCs w:val="36"/>
        </w:rPr>
        <w:t>3.</w:t>
      </w:r>
      <w:r>
        <w:rPr>
          <w:rFonts w:ascii="楷体" w:eastAsia="楷体" w:hAnsi="楷体" w:hint="eastAsia"/>
          <w:spacing w:val="20"/>
          <w:szCs w:val="36"/>
        </w:rPr>
        <w:t>5剧毒化学品、易制毒化学品、监控化学品、易制爆危险化学品和重点监管的危险化学品辨识结果</w:t>
      </w:r>
      <w:bookmarkEnd w:id="216"/>
    </w:p>
    <w:p w:rsidR="00ED55E6" w:rsidRDefault="004266BC">
      <w:pPr>
        <w:topLinePunct/>
        <w:adjustRightInd w:val="0"/>
        <w:snapToGrid w:val="0"/>
        <w:spacing w:line="360" w:lineRule="auto"/>
        <w:ind w:leftChars="20" w:left="42" w:firstLineChars="200" w:firstLine="640"/>
        <w:rPr>
          <w:rFonts w:ascii="宋体" w:hAnsi="宋体"/>
          <w:b/>
          <w:spacing w:val="20"/>
          <w:sz w:val="28"/>
          <w:szCs w:val="28"/>
        </w:rPr>
      </w:pPr>
      <w:r>
        <w:rPr>
          <w:rFonts w:ascii="宋体" w:hAnsi="宋体" w:hint="eastAsia"/>
          <w:spacing w:val="20"/>
          <w:sz w:val="28"/>
          <w:szCs w:val="28"/>
        </w:rPr>
        <w:t>根据《危险化学品目录》（2015版）、《易制毒化学品管理条例》（中华人民共和国务院令第445号，根据2018年9月18日《国务院关于修改部分行政法规的决定》第三次修订）、《中华人民共和国监控化学品管理条例》（1995年12月27日中华人民共和国国务院令第190号发布 根据2011年1月8日《国务院关于废止和修改部分行政法规的决定》修订）、《易制爆危险化学品名录（2017年版）》（公安部2017年5月11日公告）、《国家安全监管总局关于公布首批重点监管的危险化学品名录的通知》（安监总管三〔2011〕95号）和《国家安全监管总局关于公布第二批重点监管的危险化学品名录的通知》（安监总管三]2013]12号）的规定，该项目不涉及剧毒化学品、易制毒化学品、监控化学品、易制爆危险化学品，但</w:t>
      </w:r>
      <w:r>
        <w:rPr>
          <w:rFonts w:ascii="宋体" w:hAnsi="宋体" w:hint="eastAsia"/>
          <w:b/>
          <w:spacing w:val="20"/>
          <w:sz w:val="28"/>
          <w:szCs w:val="28"/>
        </w:rPr>
        <w:t>乙炔、丙烷属于首批重点监管的危险化学品。</w:t>
      </w:r>
    </w:p>
    <w:p w:rsidR="00ED55E6" w:rsidRDefault="004266BC">
      <w:pPr>
        <w:topLinePunct/>
        <w:adjustRightInd w:val="0"/>
        <w:snapToGrid w:val="0"/>
        <w:spacing w:line="360" w:lineRule="auto"/>
        <w:ind w:leftChars="20" w:left="42" w:firstLineChars="200" w:firstLine="640"/>
        <w:rPr>
          <w:spacing w:val="20"/>
          <w:sz w:val="28"/>
          <w:szCs w:val="28"/>
        </w:rPr>
      </w:pPr>
      <w:r>
        <w:rPr>
          <w:rFonts w:ascii="宋体" w:hAnsi="宋体" w:hint="eastAsia"/>
          <w:spacing w:val="20"/>
          <w:sz w:val="28"/>
          <w:szCs w:val="28"/>
        </w:rPr>
        <w:t>上述具体辨识过程详见本报告附件3第3.1.6节内容。</w:t>
      </w:r>
    </w:p>
    <w:p w:rsidR="00ED55E6" w:rsidRDefault="004266BC">
      <w:pPr>
        <w:pStyle w:val="2"/>
        <w:spacing w:before="0" w:after="120" w:line="360" w:lineRule="auto"/>
        <w:ind w:firstLineChars="100" w:firstLine="361"/>
        <w:rPr>
          <w:rFonts w:ascii="楷体" w:eastAsia="楷体" w:hAnsi="楷体"/>
          <w:spacing w:val="20"/>
          <w:szCs w:val="36"/>
        </w:rPr>
      </w:pPr>
      <w:bookmarkStart w:id="217" w:name="_Toc499282137"/>
      <w:bookmarkStart w:id="218" w:name="_Toc96530824"/>
      <w:bookmarkStart w:id="219" w:name="_Toc92762951"/>
      <w:bookmarkStart w:id="220" w:name="_Toc74537349"/>
      <w:bookmarkStart w:id="221" w:name="_Toc74311429"/>
      <w:bookmarkStart w:id="222" w:name="_Toc173028713"/>
      <w:bookmarkStart w:id="223" w:name="_Toc72703828"/>
      <w:bookmarkStart w:id="224" w:name="_Toc79583213"/>
      <w:bookmarkStart w:id="225" w:name="_Toc70409094"/>
      <w:bookmarkStart w:id="226" w:name="_Toc191730012"/>
      <w:bookmarkStart w:id="227" w:name="_Toc191729718"/>
      <w:bookmarkStart w:id="228" w:name="_Toc89228067"/>
      <w:bookmarkStart w:id="229" w:name="_Toc78305284"/>
      <w:bookmarkStart w:id="230" w:name="_Toc191728158"/>
      <w:bookmarkEnd w:id="172"/>
      <w:bookmarkEnd w:id="207"/>
      <w:bookmarkEnd w:id="208"/>
      <w:bookmarkEnd w:id="209"/>
      <w:bookmarkEnd w:id="210"/>
      <w:bookmarkEnd w:id="211"/>
      <w:bookmarkEnd w:id="212"/>
      <w:r>
        <w:rPr>
          <w:rFonts w:ascii="楷体" w:eastAsia="楷体" w:hAnsi="楷体"/>
          <w:spacing w:val="20"/>
          <w:szCs w:val="36"/>
        </w:rPr>
        <w:t>3.</w:t>
      </w:r>
      <w:r>
        <w:rPr>
          <w:rFonts w:ascii="楷体" w:eastAsia="楷体" w:hAnsi="楷体" w:hint="eastAsia"/>
          <w:spacing w:val="20"/>
          <w:szCs w:val="36"/>
        </w:rPr>
        <w:t>6</w:t>
      </w:r>
      <w:bookmarkEnd w:id="217"/>
      <w:r>
        <w:rPr>
          <w:rFonts w:ascii="楷体" w:eastAsia="楷体" w:hAnsi="楷体" w:hint="eastAsia"/>
          <w:spacing w:val="20"/>
          <w:szCs w:val="36"/>
        </w:rPr>
        <w:t>重点监管的危险化工工艺辨识结果</w:t>
      </w:r>
      <w:bookmarkEnd w:id="218"/>
    </w:p>
    <w:p w:rsidR="00ED55E6" w:rsidRDefault="004266BC">
      <w:pPr>
        <w:topLinePunct/>
        <w:adjustRightInd w:val="0"/>
        <w:snapToGrid w:val="0"/>
        <w:spacing w:line="360" w:lineRule="auto"/>
        <w:ind w:firstLineChars="200" w:firstLine="560"/>
        <w:rPr>
          <w:rFonts w:ascii="宋体" w:hAnsi="宋体"/>
          <w:sz w:val="28"/>
          <w:szCs w:val="28"/>
        </w:rPr>
      </w:pPr>
      <w:r>
        <w:rPr>
          <w:rFonts w:ascii="宋体" w:hAnsi="宋体" w:hint="eastAsia"/>
          <w:sz w:val="28"/>
          <w:szCs w:val="28"/>
        </w:rPr>
        <w:t>根据《国家安全监管总局关于公布首批重点监管的危险化工工艺目录的</w:t>
      </w:r>
      <w:r>
        <w:rPr>
          <w:rFonts w:ascii="宋体" w:hAnsi="宋体" w:hint="eastAsia"/>
          <w:sz w:val="28"/>
          <w:szCs w:val="28"/>
        </w:rPr>
        <w:lastRenderedPageBreak/>
        <w:t>通知》（安监总管三[2009]116号）（安监总管三[2009]116号）、《国家安全监管总局关于公布第二批重点监管危险化工工艺目录和调整首批重点监管危险化工工艺中部分典型工艺的通知》（安监总管三〔2013〕3号）的规定，该项目</w:t>
      </w:r>
      <w:r>
        <w:rPr>
          <w:rFonts w:ascii="宋体" w:hAnsi="宋体" w:hint="eastAsia"/>
          <w:b/>
          <w:sz w:val="28"/>
          <w:szCs w:val="28"/>
        </w:rPr>
        <w:t>不涉及重点监管的危险化工工艺。</w:t>
      </w:r>
    </w:p>
    <w:p w:rsidR="00ED55E6" w:rsidRDefault="004266BC">
      <w:pPr>
        <w:topLinePunct/>
        <w:adjustRightInd w:val="0"/>
        <w:snapToGrid w:val="0"/>
        <w:spacing w:line="360" w:lineRule="auto"/>
        <w:ind w:firstLineChars="200" w:firstLine="560"/>
      </w:pPr>
      <w:r>
        <w:rPr>
          <w:rFonts w:ascii="宋体" w:hAnsi="宋体" w:hint="eastAsia"/>
          <w:sz w:val="28"/>
          <w:szCs w:val="28"/>
        </w:rPr>
        <w:t>上述具体辨识过程详见本报告附件3第3.1.7节内容。</w:t>
      </w:r>
    </w:p>
    <w:p w:rsidR="00ED55E6" w:rsidRDefault="004266BC">
      <w:pPr>
        <w:pStyle w:val="2"/>
        <w:spacing w:before="0" w:after="120" w:line="360" w:lineRule="auto"/>
        <w:rPr>
          <w:rFonts w:ascii="楷体" w:eastAsia="楷体" w:hAnsi="楷体"/>
          <w:spacing w:val="20"/>
          <w:szCs w:val="36"/>
        </w:rPr>
      </w:pPr>
      <w:bookmarkStart w:id="231" w:name="_Toc96530825"/>
      <w:r>
        <w:rPr>
          <w:rFonts w:ascii="楷体" w:eastAsia="楷体" w:hAnsi="楷体"/>
          <w:spacing w:val="20"/>
          <w:szCs w:val="36"/>
        </w:rPr>
        <w:t>3.</w:t>
      </w:r>
      <w:r>
        <w:rPr>
          <w:rFonts w:ascii="楷体" w:eastAsia="楷体" w:hAnsi="楷体" w:hint="eastAsia"/>
          <w:spacing w:val="20"/>
          <w:szCs w:val="36"/>
        </w:rPr>
        <w:t>7危险化学品重大危险源辨识结果</w:t>
      </w:r>
      <w:bookmarkEnd w:id="231"/>
    </w:p>
    <w:p w:rsidR="00ED55E6" w:rsidRDefault="004266BC">
      <w:pPr>
        <w:topLinePunct/>
        <w:adjustRightInd w:val="0"/>
        <w:snapToGrid w:val="0"/>
        <w:spacing w:line="360" w:lineRule="auto"/>
        <w:ind w:firstLineChars="200" w:firstLine="640"/>
        <w:rPr>
          <w:rFonts w:hAnsi="宋体"/>
          <w:spacing w:val="20"/>
          <w:sz w:val="28"/>
          <w:szCs w:val="28"/>
        </w:rPr>
      </w:pPr>
      <w:r>
        <w:rPr>
          <w:rFonts w:hAnsi="宋体" w:hint="eastAsia"/>
          <w:spacing w:val="20"/>
          <w:sz w:val="28"/>
          <w:szCs w:val="28"/>
        </w:rPr>
        <w:t>根据《危险化学品重大危险源辨识》（</w:t>
      </w:r>
      <w:r>
        <w:rPr>
          <w:rFonts w:hAnsi="宋体" w:hint="eastAsia"/>
          <w:spacing w:val="20"/>
          <w:sz w:val="28"/>
          <w:szCs w:val="28"/>
        </w:rPr>
        <w:t>GB18218-2018</w:t>
      </w:r>
      <w:r>
        <w:rPr>
          <w:rFonts w:hAnsi="宋体" w:hint="eastAsia"/>
          <w:spacing w:val="20"/>
          <w:sz w:val="28"/>
          <w:szCs w:val="28"/>
        </w:rPr>
        <w:t>）的规定，经辨识，该项目危险化学品生产、储存单元均</w:t>
      </w:r>
      <w:r>
        <w:rPr>
          <w:rFonts w:hAnsi="宋体" w:hint="eastAsia"/>
          <w:b/>
          <w:spacing w:val="20"/>
          <w:sz w:val="28"/>
          <w:szCs w:val="28"/>
        </w:rPr>
        <w:t>未构成危险化学品重大危险源。</w:t>
      </w:r>
    </w:p>
    <w:p w:rsidR="00ED55E6" w:rsidRDefault="004266BC">
      <w:pPr>
        <w:topLinePunct/>
        <w:adjustRightInd w:val="0"/>
        <w:snapToGrid w:val="0"/>
        <w:spacing w:line="360" w:lineRule="auto"/>
        <w:ind w:firstLineChars="200" w:firstLine="640"/>
        <w:rPr>
          <w:spacing w:val="20"/>
          <w:sz w:val="28"/>
          <w:szCs w:val="28"/>
        </w:rPr>
      </w:pPr>
      <w:r>
        <w:rPr>
          <w:rFonts w:hAnsi="宋体" w:hint="eastAsia"/>
          <w:spacing w:val="20"/>
          <w:sz w:val="28"/>
          <w:szCs w:val="28"/>
        </w:rPr>
        <w:t>危险化学品重大危险源辨识过程中详见本报告附件</w:t>
      </w:r>
      <w:r>
        <w:rPr>
          <w:rFonts w:hAnsi="宋体" w:hint="eastAsia"/>
          <w:spacing w:val="20"/>
          <w:sz w:val="28"/>
          <w:szCs w:val="28"/>
        </w:rPr>
        <w:t>3</w:t>
      </w:r>
      <w:r>
        <w:rPr>
          <w:rFonts w:hAnsi="宋体" w:hint="eastAsia"/>
          <w:spacing w:val="20"/>
          <w:sz w:val="28"/>
          <w:szCs w:val="28"/>
        </w:rPr>
        <w:t>第</w:t>
      </w:r>
      <w:r>
        <w:rPr>
          <w:rFonts w:hAnsi="宋体" w:hint="eastAsia"/>
          <w:spacing w:val="20"/>
          <w:sz w:val="28"/>
          <w:szCs w:val="28"/>
        </w:rPr>
        <w:t>3.1.8</w:t>
      </w:r>
      <w:r>
        <w:rPr>
          <w:rFonts w:hAnsi="宋体" w:hint="eastAsia"/>
          <w:spacing w:val="20"/>
          <w:sz w:val="28"/>
          <w:szCs w:val="28"/>
        </w:rPr>
        <w:t>节内容。</w:t>
      </w:r>
    </w:p>
    <w:p w:rsidR="00ED55E6" w:rsidRDefault="004266BC">
      <w:pPr>
        <w:pStyle w:val="2"/>
        <w:spacing w:before="0" w:after="120" w:line="360" w:lineRule="auto"/>
        <w:rPr>
          <w:rFonts w:ascii="楷体" w:eastAsia="楷体" w:hAnsi="楷体"/>
          <w:spacing w:val="20"/>
          <w:szCs w:val="36"/>
        </w:rPr>
      </w:pPr>
      <w:bookmarkStart w:id="232" w:name="_Toc96530826"/>
      <w:r>
        <w:rPr>
          <w:rFonts w:ascii="楷体" w:eastAsia="楷体" w:hAnsi="楷体"/>
          <w:spacing w:val="20"/>
          <w:szCs w:val="36"/>
        </w:rPr>
        <w:t>3.</w:t>
      </w:r>
      <w:r>
        <w:rPr>
          <w:rFonts w:ascii="楷体" w:eastAsia="楷体" w:hAnsi="楷体" w:hint="eastAsia"/>
          <w:spacing w:val="20"/>
          <w:szCs w:val="36"/>
        </w:rPr>
        <w:t>8本章小结</w:t>
      </w:r>
      <w:bookmarkEnd w:id="232"/>
    </w:p>
    <w:p w:rsidR="00ED55E6" w:rsidRDefault="004266BC">
      <w:pPr>
        <w:topLinePunct/>
        <w:adjustRightInd w:val="0"/>
        <w:snapToGrid w:val="0"/>
        <w:spacing w:line="360" w:lineRule="auto"/>
        <w:ind w:firstLineChars="200" w:firstLine="640"/>
        <w:rPr>
          <w:rFonts w:asciiTheme="minorEastAsia" w:eastAsiaTheme="minorEastAsia" w:hAnsiTheme="minorEastAsia" w:cstheme="minorEastAsia"/>
          <w:color w:val="000000" w:themeColor="text1"/>
          <w:spacing w:val="20"/>
          <w:sz w:val="28"/>
          <w:szCs w:val="28"/>
        </w:rPr>
      </w:pPr>
      <w:r>
        <w:rPr>
          <w:rFonts w:asciiTheme="minorEastAsia" w:eastAsiaTheme="minorEastAsia" w:hAnsiTheme="minorEastAsia" w:cstheme="minorEastAsia" w:hint="eastAsia"/>
          <w:spacing w:val="20"/>
          <w:sz w:val="28"/>
          <w:szCs w:val="28"/>
        </w:rPr>
        <w:t>该项目主要危险物质是：丙烷、乙炔。该项目主要危险、有害因素是：火灾、爆炸（包括容器爆炸），其次是物体打击、中毒窒息、触电、车辆伤害、噪音危害等。项目</w:t>
      </w:r>
      <w:r>
        <w:rPr>
          <w:rFonts w:asciiTheme="minorEastAsia" w:eastAsiaTheme="minorEastAsia" w:hAnsiTheme="minorEastAsia" w:cstheme="minorEastAsia" w:hint="eastAsia"/>
          <w:color w:val="000000" w:themeColor="text1"/>
          <w:spacing w:val="20"/>
          <w:sz w:val="28"/>
          <w:szCs w:val="28"/>
        </w:rPr>
        <w:t>涉及的生产单元和储存单元未构成危险化学品重大危险源。</w:t>
      </w:r>
    </w:p>
    <w:p w:rsidR="00ED55E6" w:rsidRDefault="004266BC">
      <w:pPr>
        <w:widowControl/>
        <w:jc w:val="left"/>
        <w:rPr>
          <w:rFonts w:ascii="黑体" w:eastAsia="黑体" w:hAnsi="黑体"/>
          <w:b/>
          <w:bCs/>
          <w:spacing w:val="20"/>
          <w:sz w:val="32"/>
          <w:szCs w:val="32"/>
        </w:rPr>
      </w:pPr>
      <w:bookmarkStart w:id="233" w:name="_Toc452548076"/>
      <w:bookmarkStart w:id="234" w:name="_Toc32671"/>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219"/>
      <w:bookmarkEnd w:id="220"/>
      <w:bookmarkEnd w:id="221"/>
      <w:bookmarkEnd w:id="222"/>
      <w:bookmarkEnd w:id="223"/>
      <w:bookmarkEnd w:id="224"/>
      <w:bookmarkEnd w:id="225"/>
      <w:bookmarkEnd w:id="226"/>
      <w:bookmarkEnd w:id="227"/>
      <w:bookmarkEnd w:id="228"/>
      <w:bookmarkEnd w:id="229"/>
      <w:bookmarkEnd w:id="230"/>
      <w:r>
        <w:rPr>
          <w:rFonts w:ascii="黑体" w:eastAsia="黑体" w:hAnsi="黑体"/>
          <w:spacing w:val="20"/>
          <w:sz w:val="32"/>
          <w:szCs w:val="32"/>
        </w:rPr>
        <w:br w:type="page"/>
      </w:r>
    </w:p>
    <w:p w:rsidR="00ED55E6" w:rsidRDefault="004266BC" w:rsidP="0029322F">
      <w:pPr>
        <w:pStyle w:val="1"/>
        <w:snapToGrid w:val="0"/>
        <w:spacing w:beforeLines="100" w:afterLines="100" w:line="360" w:lineRule="auto"/>
        <w:jc w:val="center"/>
        <w:rPr>
          <w:rFonts w:ascii="黑体" w:eastAsia="黑体" w:hAnsi="黑体"/>
          <w:spacing w:val="20"/>
          <w:kern w:val="2"/>
          <w:sz w:val="32"/>
          <w:szCs w:val="32"/>
        </w:rPr>
      </w:pPr>
      <w:bookmarkStart w:id="235" w:name="_Toc96530827"/>
      <w:r>
        <w:rPr>
          <w:rFonts w:ascii="黑体" w:eastAsia="黑体" w:hAnsi="黑体"/>
          <w:spacing w:val="20"/>
          <w:kern w:val="2"/>
          <w:sz w:val="32"/>
          <w:szCs w:val="32"/>
        </w:rPr>
        <w:lastRenderedPageBreak/>
        <w:t>第4章 评价单元的划分结果及</w:t>
      </w:r>
      <w:bookmarkEnd w:id="233"/>
      <w:bookmarkEnd w:id="234"/>
      <w:r>
        <w:rPr>
          <w:rFonts w:ascii="黑体" w:eastAsia="黑体" w:hAnsi="黑体" w:hint="eastAsia"/>
          <w:spacing w:val="20"/>
          <w:kern w:val="2"/>
          <w:sz w:val="32"/>
          <w:szCs w:val="32"/>
        </w:rPr>
        <w:t>理由</w:t>
      </w:r>
      <w:bookmarkEnd w:id="235"/>
    </w:p>
    <w:p w:rsidR="00ED55E6" w:rsidRDefault="004266BC">
      <w:pPr>
        <w:pStyle w:val="2"/>
        <w:spacing w:before="120" w:after="120" w:line="360" w:lineRule="auto"/>
        <w:rPr>
          <w:rFonts w:ascii="楷体" w:eastAsia="楷体" w:hAnsi="楷体"/>
          <w:spacing w:val="20"/>
          <w:szCs w:val="36"/>
        </w:rPr>
      </w:pPr>
      <w:bookmarkStart w:id="236" w:name="_Toc151353653"/>
      <w:bookmarkStart w:id="237" w:name="_Toc208398743"/>
      <w:bookmarkStart w:id="238" w:name="_Toc191728190"/>
      <w:bookmarkStart w:id="239" w:name="_Toc191729750"/>
      <w:bookmarkStart w:id="240" w:name="_Toc194389948"/>
      <w:bookmarkStart w:id="241" w:name="_Toc409442655"/>
      <w:bookmarkStart w:id="242" w:name="_Toc191730034"/>
      <w:bookmarkStart w:id="243" w:name="_Toc96530828"/>
      <w:r>
        <w:rPr>
          <w:rFonts w:ascii="楷体" w:eastAsia="楷体" w:hAnsi="楷体"/>
          <w:spacing w:val="20"/>
          <w:szCs w:val="36"/>
        </w:rPr>
        <w:t>4.1评价单元划分</w:t>
      </w:r>
      <w:bookmarkEnd w:id="236"/>
      <w:bookmarkEnd w:id="237"/>
      <w:bookmarkEnd w:id="238"/>
      <w:bookmarkEnd w:id="239"/>
      <w:bookmarkEnd w:id="240"/>
      <w:bookmarkEnd w:id="241"/>
      <w:bookmarkEnd w:id="242"/>
      <w:r>
        <w:rPr>
          <w:rFonts w:ascii="楷体" w:eastAsia="楷体" w:hAnsi="楷体" w:hint="eastAsia"/>
          <w:spacing w:val="20"/>
          <w:szCs w:val="36"/>
        </w:rPr>
        <w:t>理由</w:t>
      </w:r>
      <w:bookmarkEnd w:id="243"/>
    </w:p>
    <w:p w:rsidR="00ED55E6" w:rsidRDefault="004266BC">
      <w:pPr>
        <w:topLinePunct/>
        <w:adjustRightInd w:val="0"/>
        <w:snapToGrid w:val="0"/>
        <w:spacing w:line="360" w:lineRule="auto"/>
        <w:rPr>
          <w:rFonts w:ascii="黑体" w:eastAsia="黑体" w:hAnsi="黑体"/>
          <w:sz w:val="28"/>
          <w:szCs w:val="28"/>
        </w:rPr>
      </w:pPr>
      <w:r>
        <w:rPr>
          <w:rFonts w:ascii="黑体" w:eastAsia="黑体" w:hAnsi="黑体" w:hint="eastAsia"/>
          <w:b/>
          <w:sz w:val="28"/>
          <w:szCs w:val="28"/>
        </w:rPr>
        <w:t>4</w:t>
      </w:r>
      <w:r>
        <w:rPr>
          <w:rFonts w:ascii="黑体" w:eastAsia="黑体" w:hAnsi="黑体" w:hint="eastAsia"/>
          <w:b/>
          <w:bCs/>
          <w:spacing w:val="20"/>
          <w:sz w:val="28"/>
          <w:szCs w:val="28"/>
        </w:rPr>
        <w:t>.1.1评价单元划分原则</w:t>
      </w:r>
    </w:p>
    <w:p w:rsidR="00ED55E6" w:rsidRDefault="004266BC">
      <w:pPr>
        <w:pStyle w:val="20"/>
        <w:topLinePunct/>
        <w:spacing w:line="360" w:lineRule="auto"/>
        <w:ind w:firstLine="640"/>
        <w:rPr>
          <w:snapToGrid/>
          <w:spacing w:val="20"/>
          <w:kern w:val="2"/>
        </w:rPr>
      </w:pPr>
      <w:r>
        <w:rPr>
          <w:rFonts w:hint="eastAsia"/>
          <w:snapToGrid/>
          <w:spacing w:val="20"/>
          <w:kern w:val="2"/>
        </w:rPr>
        <w:t>评价单元划分是在对危险、有害因素辨析的基础上，根据评价目的和评价方法的需要，将系统分成若干需要评价的单元，以提高评价的客观性和准确性。</w:t>
      </w:r>
    </w:p>
    <w:p w:rsidR="00ED55E6" w:rsidRDefault="004266BC">
      <w:pPr>
        <w:pStyle w:val="20"/>
        <w:topLinePunct/>
        <w:spacing w:line="360" w:lineRule="auto"/>
        <w:ind w:firstLine="640"/>
        <w:rPr>
          <w:snapToGrid/>
          <w:spacing w:val="20"/>
          <w:kern w:val="2"/>
        </w:rPr>
      </w:pPr>
      <w:r>
        <w:rPr>
          <w:rFonts w:hint="eastAsia"/>
          <w:snapToGrid/>
          <w:spacing w:val="20"/>
          <w:kern w:val="2"/>
        </w:rPr>
        <w:t>评价单元的划分，一般将物料储存、物料的特性及危险、有害因素类别、分布状况综合考虑后，进行划分。</w:t>
      </w:r>
    </w:p>
    <w:p w:rsidR="00ED55E6" w:rsidRDefault="004266BC">
      <w:pPr>
        <w:topLinePunct/>
        <w:adjustRightInd w:val="0"/>
        <w:snapToGrid w:val="0"/>
        <w:spacing w:line="360" w:lineRule="auto"/>
        <w:rPr>
          <w:rFonts w:ascii="黑体" w:eastAsia="黑体" w:hAnsi="黑体"/>
          <w:b/>
          <w:sz w:val="28"/>
          <w:szCs w:val="28"/>
        </w:rPr>
      </w:pPr>
      <w:bookmarkStart w:id="244" w:name="_Toc194389949"/>
      <w:bookmarkStart w:id="245" w:name="_Toc409442656"/>
      <w:bookmarkStart w:id="246" w:name="_Toc208398744"/>
      <w:bookmarkStart w:id="247" w:name="_Toc191728191"/>
      <w:bookmarkStart w:id="248" w:name="_Toc191729751"/>
      <w:bookmarkStart w:id="249" w:name="_Toc191730035"/>
      <w:bookmarkStart w:id="250" w:name="_Toc151353654"/>
      <w:r>
        <w:rPr>
          <w:rFonts w:ascii="黑体" w:eastAsia="黑体" w:hAnsi="黑体"/>
          <w:b/>
          <w:sz w:val="28"/>
          <w:szCs w:val="28"/>
        </w:rPr>
        <w:t>4.</w:t>
      </w:r>
      <w:r>
        <w:rPr>
          <w:rFonts w:ascii="黑体" w:eastAsia="黑体" w:hAnsi="黑体" w:hint="eastAsia"/>
          <w:b/>
          <w:sz w:val="28"/>
          <w:szCs w:val="28"/>
        </w:rPr>
        <w:t>1.</w:t>
      </w:r>
      <w:r>
        <w:rPr>
          <w:rFonts w:ascii="黑体" w:eastAsia="黑体" w:hAnsi="黑体"/>
          <w:b/>
          <w:sz w:val="28"/>
          <w:szCs w:val="28"/>
        </w:rPr>
        <w:t>2评价单元划分方法</w:t>
      </w:r>
      <w:bookmarkEnd w:id="244"/>
      <w:bookmarkEnd w:id="245"/>
      <w:bookmarkEnd w:id="246"/>
      <w:bookmarkEnd w:id="247"/>
      <w:bookmarkEnd w:id="248"/>
      <w:bookmarkEnd w:id="249"/>
      <w:bookmarkEnd w:id="250"/>
    </w:p>
    <w:p w:rsidR="00ED55E6" w:rsidRDefault="004266BC">
      <w:pPr>
        <w:adjustRightInd w:val="0"/>
        <w:snapToGrid w:val="0"/>
        <w:spacing w:line="360" w:lineRule="auto"/>
        <w:ind w:firstLineChars="200" w:firstLine="640"/>
        <w:rPr>
          <w:spacing w:val="20"/>
          <w:sz w:val="28"/>
        </w:rPr>
      </w:pPr>
      <w:r>
        <w:rPr>
          <w:spacing w:val="20"/>
          <w:sz w:val="28"/>
        </w:rPr>
        <w:t>常用的评价单元划分方法有：</w:t>
      </w:r>
    </w:p>
    <w:p w:rsidR="00ED55E6" w:rsidRDefault="004266BC">
      <w:pPr>
        <w:adjustRightInd w:val="0"/>
        <w:snapToGrid w:val="0"/>
        <w:spacing w:line="360" w:lineRule="auto"/>
        <w:ind w:firstLineChars="200" w:firstLine="640"/>
        <w:rPr>
          <w:spacing w:val="20"/>
          <w:sz w:val="28"/>
        </w:rPr>
      </w:pPr>
      <w:r>
        <w:rPr>
          <w:spacing w:val="20"/>
          <w:sz w:val="28"/>
        </w:rPr>
        <w:t>1</w:t>
      </w:r>
      <w:r>
        <w:rPr>
          <w:spacing w:val="20"/>
          <w:sz w:val="28"/>
        </w:rPr>
        <w:t>、以危险、有害因素的类别为主划分评价单元。</w:t>
      </w:r>
    </w:p>
    <w:p w:rsidR="00ED55E6" w:rsidRDefault="004266BC">
      <w:pPr>
        <w:adjustRightInd w:val="0"/>
        <w:snapToGrid w:val="0"/>
        <w:spacing w:line="360" w:lineRule="auto"/>
        <w:ind w:firstLineChars="200" w:firstLine="640"/>
        <w:rPr>
          <w:spacing w:val="20"/>
          <w:sz w:val="28"/>
        </w:rPr>
      </w:pPr>
      <w:r>
        <w:rPr>
          <w:spacing w:val="20"/>
          <w:sz w:val="28"/>
        </w:rPr>
        <w:t>1</w:t>
      </w:r>
      <w:r>
        <w:rPr>
          <w:spacing w:val="20"/>
          <w:sz w:val="28"/>
        </w:rPr>
        <w:t>）对总体布置及自然条件、环境对系统影响等综合方面的危险、有害因素的分析和评价，可将整个系统作为一个评价单元；</w:t>
      </w:r>
    </w:p>
    <w:p w:rsidR="00ED55E6" w:rsidRDefault="004266BC">
      <w:pPr>
        <w:adjustRightInd w:val="0"/>
        <w:snapToGrid w:val="0"/>
        <w:spacing w:line="360" w:lineRule="auto"/>
        <w:ind w:firstLineChars="200" w:firstLine="640"/>
        <w:rPr>
          <w:spacing w:val="20"/>
          <w:sz w:val="28"/>
        </w:rPr>
      </w:pPr>
      <w:r>
        <w:rPr>
          <w:spacing w:val="20"/>
          <w:sz w:val="28"/>
        </w:rPr>
        <w:t>2</w:t>
      </w:r>
      <w:r>
        <w:rPr>
          <w:spacing w:val="20"/>
          <w:sz w:val="28"/>
        </w:rPr>
        <w:t>）将具有共性危险因素、有害因素的场所和装置划为一个单元。</w:t>
      </w:r>
    </w:p>
    <w:p w:rsidR="00ED55E6" w:rsidRDefault="004266BC">
      <w:pPr>
        <w:adjustRightInd w:val="0"/>
        <w:snapToGrid w:val="0"/>
        <w:spacing w:line="360" w:lineRule="auto"/>
        <w:ind w:firstLineChars="200" w:firstLine="640"/>
        <w:rPr>
          <w:spacing w:val="20"/>
          <w:sz w:val="28"/>
        </w:rPr>
      </w:pPr>
      <w:r>
        <w:rPr>
          <w:spacing w:val="20"/>
          <w:sz w:val="28"/>
        </w:rPr>
        <w:t>2</w:t>
      </w:r>
      <w:r>
        <w:rPr>
          <w:spacing w:val="20"/>
          <w:sz w:val="28"/>
        </w:rPr>
        <w:t>、以装置和物质特征划分评价单元。</w:t>
      </w:r>
    </w:p>
    <w:p w:rsidR="00ED55E6" w:rsidRDefault="004266BC">
      <w:pPr>
        <w:adjustRightInd w:val="0"/>
        <w:snapToGrid w:val="0"/>
        <w:spacing w:line="360" w:lineRule="auto"/>
        <w:ind w:firstLineChars="200" w:firstLine="640"/>
        <w:rPr>
          <w:spacing w:val="20"/>
          <w:sz w:val="28"/>
        </w:rPr>
      </w:pPr>
      <w:r>
        <w:rPr>
          <w:spacing w:val="20"/>
          <w:sz w:val="28"/>
        </w:rPr>
        <w:t>1</w:t>
      </w:r>
      <w:r>
        <w:rPr>
          <w:spacing w:val="20"/>
          <w:sz w:val="28"/>
        </w:rPr>
        <w:t>）按装置工艺功能划分；</w:t>
      </w:r>
    </w:p>
    <w:p w:rsidR="00ED55E6" w:rsidRDefault="004266BC">
      <w:pPr>
        <w:adjustRightInd w:val="0"/>
        <w:snapToGrid w:val="0"/>
        <w:spacing w:line="360" w:lineRule="auto"/>
        <w:ind w:firstLineChars="200" w:firstLine="640"/>
        <w:rPr>
          <w:spacing w:val="20"/>
          <w:sz w:val="28"/>
        </w:rPr>
      </w:pPr>
      <w:r>
        <w:rPr>
          <w:spacing w:val="20"/>
          <w:sz w:val="28"/>
        </w:rPr>
        <w:t>2</w:t>
      </w:r>
      <w:r>
        <w:rPr>
          <w:spacing w:val="20"/>
          <w:sz w:val="28"/>
        </w:rPr>
        <w:t>）按布置的相对独立性划分；</w:t>
      </w:r>
    </w:p>
    <w:p w:rsidR="00ED55E6" w:rsidRDefault="004266BC">
      <w:pPr>
        <w:adjustRightInd w:val="0"/>
        <w:snapToGrid w:val="0"/>
        <w:spacing w:line="360" w:lineRule="auto"/>
        <w:ind w:firstLineChars="200" w:firstLine="640"/>
        <w:rPr>
          <w:spacing w:val="20"/>
          <w:sz w:val="28"/>
        </w:rPr>
      </w:pPr>
      <w:r>
        <w:rPr>
          <w:spacing w:val="20"/>
          <w:sz w:val="28"/>
        </w:rPr>
        <w:t>3</w:t>
      </w:r>
      <w:r>
        <w:rPr>
          <w:spacing w:val="20"/>
          <w:sz w:val="28"/>
        </w:rPr>
        <w:t>）按工艺条件划分评价单元；</w:t>
      </w:r>
    </w:p>
    <w:p w:rsidR="00ED55E6" w:rsidRDefault="004266BC">
      <w:pPr>
        <w:adjustRightInd w:val="0"/>
        <w:snapToGrid w:val="0"/>
        <w:spacing w:line="360" w:lineRule="auto"/>
        <w:ind w:firstLineChars="200" w:firstLine="640"/>
        <w:rPr>
          <w:spacing w:val="20"/>
          <w:sz w:val="28"/>
        </w:rPr>
      </w:pPr>
      <w:r>
        <w:rPr>
          <w:spacing w:val="20"/>
          <w:sz w:val="28"/>
        </w:rPr>
        <w:t>4</w:t>
      </w:r>
      <w:r>
        <w:rPr>
          <w:spacing w:val="20"/>
          <w:sz w:val="28"/>
        </w:rPr>
        <w:t>）按贮存、处理危险物品的潜在化学能、毒性和危险物品的数量划分评价单元；</w:t>
      </w:r>
    </w:p>
    <w:p w:rsidR="00ED55E6" w:rsidRDefault="004266BC">
      <w:pPr>
        <w:adjustRightInd w:val="0"/>
        <w:snapToGrid w:val="0"/>
        <w:spacing w:line="360" w:lineRule="auto"/>
        <w:ind w:firstLineChars="200" w:firstLine="640"/>
        <w:rPr>
          <w:spacing w:val="20"/>
          <w:sz w:val="28"/>
        </w:rPr>
      </w:pPr>
      <w:r>
        <w:rPr>
          <w:spacing w:val="20"/>
          <w:sz w:val="28"/>
        </w:rPr>
        <w:t>5</w:t>
      </w:r>
      <w:r>
        <w:rPr>
          <w:spacing w:val="20"/>
          <w:sz w:val="28"/>
        </w:rPr>
        <w:t>）根据以往事故资料，将发生事故能导致停产、波及范围大、造成巨大损失和伤害的关键设备作为一个单元；</w:t>
      </w:r>
    </w:p>
    <w:p w:rsidR="00ED55E6" w:rsidRDefault="004266BC">
      <w:pPr>
        <w:adjustRightInd w:val="0"/>
        <w:snapToGrid w:val="0"/>
        <w:spacing w:line="360" w:lineRule="auto"/>
        <w:ind w:firstLineChars="200" w:firstLine="640"/>
        <w:rPr>
          <w:spacing w:val="20"/>
          <w:sz w:val="28"/>
        </w:rPr>
      </w:pPr>
      <w:r>
        <w:rPr>
          <w:spacing w:val="20"/>
          <w:sz w:val="28"/>
        </w:rPr>
        <w:t>6</w:t>
      </w:r>
      <w:r>
        <w:rPr>
          <w:spacing w:val="20"/>
          <w:sz w:val="28"/>
        </w:rPr>
        <w:t>）将危险性大且资金密度大的区域作为一个评价单元；</w:t>
      </w:r>
    </w:p>
    <w:p w:rsidR="00ED55E6" w:rsidRDefault="004266BC">
      <w:pPr>
        <w:adjustRightInd w:val="0"/>
        <w:snapToGrid w:val="0"/>
        <w:spacing w:line="360" w:lineRule="auto"/>
        <w:ind w:firstLineChars="200" w:firstLine="640"/>
        <w:rPr>
          <w:spacing w:val="20"/>
          <w:sz w:val="28"/>
        </w:rPr>
      </w:pPr>
      <w:r>
        <w:rPr>
          <w:spacing w:val="20"/>
          <w:sz w:val="28"/>
        </w:rPr>
        <w:t>7</w:t>
      </w:r>
      <w:r>
        <w:rPr>
          <w:spacing w:val="20"/>
          <w:sz w:val="28"/>
        </w:rPr>
        <w:t>）将危险性特别大的区域、装置作为一个评价单元；</w:t>
      </w:r>
    </w:p>
    <w:p w:rsidR="00ED55E6" w:rsidRDefault="004266BC">
      <w:pPr>
        <w:adjustRightInd w:val="0"/>
        <w:snapToGrid w:val="0"/>
        <w:spacing w:line="360" w:lineRule="auto"/>
        <w:ind w:firstLineChars="200" w:firstLine="640"/>
        <w:rPr>
          <w:spacing w:val="20"/>
          <w:sz w:val="28"/>
        </w:rPr>
      </w:pPr>
      <w:r>
        <w:rPr>
          <w:spacing w:val="20"/>
          <w:sz w:val="28"/>
        </w:rPr>
        <w:lastRenderedPageBreak/>
        <w:t>8</w:t>
      </w:r>
      <w:r>
        <w:rPr>
          <w:spacing w:val="20"/>
          <w:sz w:val="28"/>
        </w:rPr>
        <w:t>）将具有类似危险性潜能的单元合并为一个大单元。</w:t>
      </w:r>
    </w:p>
    <w:p w:rsidR="00ED55E6" w:rsidRDefault="004266BC">
      <w:pPr>
        <w:pStyle w:val="2"/>
        <w:spacing w:before="120" w:after="120" w:line="360" w:lineRule="auto"/>
        <w:rPr>
          <w:rFonts w:ascii="楷体" w:eastAsia="楷体" w:hAnsi="楷体"/>
          <w:spacing w:val="20"/>
          <w:szCs w:val="36"/>
        </w:rPr>
      </w:pPr>
      <w:bookmarkStart w:id="251" w:name="_Toc409442657"/>
      <w:bookmarkStart w:id="252" w:name="_Toc208398745"/>
      <w:bookmarkStart w:id="253" w:name="_Toc191729752"/>
      <w:bookmarkStart w:id="254" w:name="_Toc191730036"/>
      <w:bookmarkStart w:id="255" w:name="_Toc191728192"/>
      <w:bookmarkStart w:id="256" w:name="_Toc194389950"/>
      <w:bookmarkStart w:id="257" w:name="_Toc151353655"/>
      <w:bookmarkStart w:id="258" w:name="_Toc96530829"/>
      <w:r>
        <w:rPr>
          <w:rFonts w:ascii="楷体" w:eastAsia="楷体" w:hAnsi="楷体"/>
          <w:spacing w:val="20"/>
          <w:szCs w:val="36"/>
        </w:rPr>
        <w:t>4.</w:t>
      </w:r>
      <w:r>
        <w:rPr>
          <w:rFonts w:ascii="楷体" w:eastAsia="楷体" w:hAnsi="楷体" w:hint="eastAsia"/>
          <w:spacing w:val="20"/>
          <w:szCs w:val="36"/>
        </w:rPr>
        <w:t>2</w:t>
      </w:r>
      <w:bookmarkEnd w:id="251"/>
      <w:bookmarkEnd w:id="252"/>
      <w:bookmarkEnd w:id="253"/>
      <w:bookmarkEnd w:id="254"/>
      <w:bookmarkEnd w:id="255"/>
      <w:bookmarkEnd w:id="256"/>
      <w:bookmarkEnd w:id="257"/>
      <w:r>
        <w:rPr>
          <w:rFonts w:ascii="楷体" w:eastAsia="楷体" w:hAnsi="楷体" w:hint="eastAsia"/>
          <w:spacing w:val="20"/>
          <w:szCs w:val="36"/>
        </w:rPr>
        <w:t>评价单元划分结果</w:t>
      </w:r>
      <w:bookmarkEnd w:id="258"/>
    </w:p>
    <w:p w:rsidR="00ED55E6" w:rsidRDefault="004266BC">
      <w:pPr>
        <w:adjustRightInd w:val="0"/>
        <w:snapToGrid w:val="0"/>
        <w:spacing w:line="500" w:lineRule="exact"/>
        <w:ind w:firstLineChars="200" w:firstLine="640"/>
        <w:rPr>
          <w:spacing w:val="20"/>
          <w:sz w:val="28"/>
        </w:rPr>
      </w:pPr>
      <w:r>
        <w:rPr>
          <w:rFonts w:hint="eastAsia"/>
          <w:spacing w:val="20"/>
          <w:sz w:val="28"/>
        </w:rPr>
        <w:t>根据上述安全评价单元的划分原则和方法，将该建设项目划为以下评价单元进行安全预评价：</w:t>
      </w:r>
    </w:p>
    <w:p w:rsidR="00ED55E6" w:rsidRDefault="004266BC">
      <w:pPr>
        <w:adjustRightInd w:val="0"/>
        <w:snapToGrid w:val="0"/>
        <w:spacing w:line="500" w:lineRule="exact"/>
        <w:ind w:firstLineChars="200" w:firstLine="640"/>
        <w:rPr>
          <w:spacing w:val="20"/>
          <w:sz w:val="28"/>
        </w:rPr>
      </w:pPr>
      <w:r>
        <w:rPr>
          <w:rFonts w:hint="eastAsia"/>
          <w:spacing w:val="20"/>
          <w:sz w:val="28"/>
        </w:rPr>
        <w:t>1.</w:t>
      </w:r>
      <w:r>
        <w:rPr>
          <w:rFonts w:hint="eastAsia"/>
          <w:spacing w:val="20"/>
          <w:sz w:val="28"/>
        </w:rPr>
        <w:t>安全条件评价单元；</w:t>
      </w:r>
    </w:p>
    <w:p w:rsidR="00ED55E6" w:rsidRDefault="004266BC">
      <w:pPr>
        <w:adjustRightInd w:val="0"/>
        <w:snapToGrid w:val="0"/>
        <w:spacing w:line="500" w:lineRule="exact"/>
        <w:ind w:firstLineChars="200" w:firstLine="640"/>
        <w:rPr>
          <w:spacing w:val="20"/>
          <w:sz w:val="28"/>
        </w:rPr>
      </w:pPr>
      <w:r>
        <w:rPr>
          <w:rFonts w:hint="eastAsia"/>
          <w:spacing w:val="20"/>
          <w:sz w:val="28"/>
        </w:rPr>
        <w:t>2.</w:t>
      </w:r>
      <w:r>
        <w:rPr>
          <w:rFonts w:hint="eastAsia"/>
          <w:spacing w:val="20"/>
          <w:sz w:val="28"/>
        </w:rPr>
        <w:t>项目内部布置单元；</w:t>
      </w:r>
    </w:p>
    <w:p w:rsidR="00ED55E6" w:rsidRDefault="004266BC">
      <w:pPr>
        <w:adjustRightInd w:val="0"/>
        <w:snapToGrid w:val="0"/>
        <w:spacing w:line="500" w:lineRule="exact"/>
        <w:ind w:firstLineChars="200" w:firstLine="640"/>
        <w:rPr>
          <w:spacing w:val="20"/>
          <w:sz w:val="28"/>
        </w:rPr>
      </w:pPr>
      <w:r>
        <w:rPr>
          <w:rFonts w:hint="eastAsia"/>
          <w:spacing w:val="20"/>
          <w:sz w:val="28"/>
        </w:rPr>
        <w:t>3.</w:t>
      </w:r>
      <w:r>
        <w:rPr>
          <w:rFonts w:hint="eastAsia"/>
          <w:spacing w:val="20"/>
          <w:sz w:val="28"/>
        </w:rPr>
        <w:t>设备、设施评价单元；</w:t>
      </w:r>
    </w:p>
    <w:p w:rsidR="00ED55E6" w:rsidRDefault="004266BC">
      <w:pPr>
        <w:adjustRightInd w:val="0"/>
        <w:snapToGrid w:val="0"/>
        <w:spacing w:line="500" w:lineRule="exact"/>
        <w:ind w:firstLineChars="200" w:firstLine="640"/>
        <w:rPr>
          <w:spacing w:val="20"/>
          <w:sz w:val="28"/>
        </w:rPr>
      </w:pPr>
      <w:r>
        <w:rPr>
          <w:rFonts w:hint="eastAsia"/>
          <w:spacing w:val="20"/>
          <w:sz w:val="28"/>
        </w:rPr>
        <w:t>4.</w:t>
      </w:r>
      <w:r>
        <w:rPr>
          <w:rFonts w:hint="eastAsia"/>
          <w:spacing w:val="20"/>
          <w:sz w:val="28"/>
        </w:rPr>
        <w:t>安全管理评价单元。</w:t>
      </w:r>
    </w:p>
    <w:p w:rsidR="00ED55E6" w:rsidRDefault="004266BC">
      <w:pPr>
        <w:widowControl/>
        <w:jc w:val="left"/>
        <w:rPr>
          <w:b/>
          <w:bCs/>
          <w:spacing w:val="20"/>
          <w:sz w:val="44"/>
          <w:szCs w:val="44"/>
        </w:rPr>
      </w:pPr>
      <w:r>
        <w:rPr>
          <w:spacing w:val="20"/>
        </w:rPr>
        <w:br w:type="page"/>
      </w:r>
    </w:p>
    <w:p w:rsidR="00ED55E6" w:rsidRDefault="004266BC" w:rsidP="0029322F">
      <w:pPr>
        <w:pStyle w:val="1"/>
        <w:snapToGrid w:val="0"/>
        <w:spacing w:beforeLines="100" w:afterLines="100" w:line="360" w:lineRule="auto"/>
        <w:jc w:val="center"/>
        <w:rPr>
          <w:rFonts w:ascii="黑体" w:eastAsia="黑体" w:hAnsi="黑体"/>
          <w:spacing w:val="20"/>
          <w:kern w:val="2"/>
          <w:sz w:val="32"/>
          <w:szCs w:val="32"/>
        </w:rPr>
      </w:pPr>
      <w:bookmarkStart w:id="259" w:name="_Toc96530830"/>
      <w:bookmarkStart w:id="260" w:name="_Toc191730037"/>
      <w:bookmarkStart w:id="261" w:name="_Toc194389951"/>
      <w:bookmarkStart w:id="262" w:name="_Toc191729753"/>
      <w:bookmarkStart w:id="263" w:name="_Toc409442658"/>
      <w:bookmarkStart w:id="264" w:name="_Toc208398746"/>
      <w:bookmarkStart w:id="265" w:name="_Toc191728193"/>
      <w:bookmarkStart w:id="266" w:name="_Toc14109"/>
      <w:bookmarkStart w:id="267" w:name="_Toc452548078"/>
      <w:bookmarkStart w:id="268" w:name="_Toc315791235"/>
      <w:r>
        <w:rPr>
          <w:rFonts w:ascii="黑体" w:eastAsia="黑体" w:hAnsi="黑体"/>
          <w:spacing w:val="20"/>
          <w:kern w:val="2"/>
          <w:sz w:val="32"/>
          <w:szCs w:val="32"/>
        </w:rPr>
        <w:lastRenderedPageBreak/>
        <w:t>第</w:t>
      </w:r>
      <w:r>
        <w:rPr>
          <w:rFonts w:ascii="黑体" w:eastAsia="黑体" w:hAnsi="黑体" w:hint="eastAsia"/>
          <w:spacing w:val="20"/>
          <w:kern w:val="2"/>
          <w:sz w:val="32"/>
          <w:szCs w:val="32"/>
        </w:rPr>
        <w:t>5</w:t>
      </w:r>
      <w:r>
        <w:rPr>
          <w:rFonts w:ascii="黑体" w:eastAsia="黑体" w:hAnsi="黑体"/>
          <w:spacing w:val="20"/>
          <w:kern w:val="2"/>
          <w:sz w:val="32"/>
          <w:szCs w:val="32"/>
        </w:rPr>
        <w:t xml:space="preserve">章 </w:t>
      </w:r>
      <w:r>
        <w:rPr>
          <w:rFonts w:ascii="黑体" w:eastAsia="黑体" w:hAnsi="黑体" w:hint="eastAsia"/>
          <w:spacing w:val="20"/>
          <w:kern w:val="2"/>
          <w:sz w:val="32"/>
          <w:szCs w:val="32"/>
        </w:rPr>
        <w:t>采用的</w:t>
      </w:r>
      <w:r>
        <w:rPr>
          <w:rFonts w:ascii="黑体" w:eastAsia="黑体" w:hAnsi="黑体"/>
          <w:spacing w:val="20"/>
          <w:kern w:val="2"/>
          <w:sz w:val="32"/>
          <w:szCs w:val="32"/>
        </w:rPr>
        <w:t>评价方法</w:t>
      </w:r>
      <w:r>
        <w:rPr>
          <w:rFonts w:ascii="黑体" w:eastAsia="黑体" w:hAnsi="黑体" w:hint="eastAsia"/>
          <w:spacing w:val="20"/>
          <w:kern w:val="2"/>
          <w:sz w:val="32"/>
          <w:szCs w:val="32"/>
        </w:rPr>
        <w:t>及理由</w:t>
      </w:r>
      <w:bookmarkEnd w:id="259"/>
    </w:p>
    <w:p w:rsidR="00ED55E6" w:rsidRDefault="004266BC">
      <w:pPr>
        <w:pStyle w:val="2"/>
        <w:spacing w:before="120" w:after="120" w:line="360" w:lineRule="auto"/>
        <w:rPr>
          <w:rFonts w:ascii="楷体" w:eastAsia="楷体" w:hAnsi="楷体"/>
          <w:spacing w:val="20"/>
          <w:szCs w:val="36"/>
        </w:rPr>
      </w:pPr>
      <w:bookmarkStart w:id="269" w:name="_Toc96530831"/>
      <w:r>
        <w:rPr>
          <w:rFonts w:ascii="楷体" w:eastAsia="楷体" w:hAnsi="楷体" w:hint="eastAsia"/>
          <w:spacing w:val="20"/>
          <w:szCs w:val="36"/>
        </w:rPr>
        <w:t>5</w:t>
      </w:r>
      <w:r>
        <w:rPr>
          <w:rFonts w:ascii="楷体" w:eastAsia="楷体" w:hAnsi="楷体"/>
          <w:spacing w:val="20"/>
          <w:szCs w:val="36"/>
        </w:rPr>
        <w:t>.</w:t>
      </w:r>
      <w:r>
        <w:rPr>
          <w:rFonts w:ascii="楷体" w:eastAsia="楷体" w:hAnsi="楷体" w:hint="eastAsia"/>
          <w:spacing w:val="20"/>
          <w:szCs w:val="36"/>
        </w:rPr>
        <w:t>1</w:t>
      </w:r>
      <w:r>
        <w:rPr>
          <w:rFonts w:ascii="楷体" w:eastAsia="楷体" w:hAnsi="楷体"/>
          <w:spacing w:val="20"/>
          <w:szCs w:val="36"/>
        </w:rPr>
        <w:t>评价方法的选择</w:t>
      </w:r>
      <w:bookmarkEnd w:id="260"/>
      <w:bookmarkEnd w:id="261"/>
      <w:bookmarkEnd w:id="262"/>
      <w:bookmarkEnd w:id="263"/>
      <w:bookmarkEnd w:id="264"/>
      <w:bookmarkEnd w:id="265"/>
      <w:bookmarkEnd w:id="266"/>
      <w:bookmarkEnd w:id="267"/>
      <w:bookmarkEnd w:id="268"/>
      <w:bookmarkEnd w:id="269"/>
    </w:p>
    <w:p w:rsidR="00ED55E6" w:rsidRDefault="004266BC">
      <w:pPr>
        <w:topLinePunct/>
        <w:adjustRightInd w:val="0"/>
        <w:snapToGrid w:val="0"/>
        <w:spacing w:line="360" w:lineRule="auto"/>
        <w:ind w:firstLineChars="200" w:firstLine="640"/>
        <w:rPr>
          <w:rFonts w:ascii="宋体" w:hAnsi="宋体"/>
          <w:spacing w:val="20"/>
          <w:sz w:val="28"/>
          <w:szCs w:val="28"/>
        </w:rPr>
      </w:pPr>
      <w:r>
        <w:rPr>
          <w:rFonts w:ascii="宋体" w:hAnsi="宋体"/>
          <w:spacing w:val="20"/>
          <w:sz w:val="28"/>
          <w:szCs w:val="28"/>
        </w:rPr>
        <w:t>安全评价方法是对系统的危险因素、危害因素及其危险、危害程度进行分析、评价的方法。目前，已开发出数十种不同特点、不同适用范围和应用条件的评价方法。按其特性可分为定性安全评价和定量安全评价。</w:t>
      </w:r>
    </w:p>
    <w:p w:rsidR="00ED55E6" w:rsidRDefault="004266BC">
      <w:pPr>
        <w:topLinePunct/>
        <w:adjustRightInd w:val="0"/>
        <w:snapToGrid w:val="0"/>
        <w:spacing w:line="360" w:lineRule="auto"/>
        <w:ind w:firstLineChars="200" w:firstLine="640"/>
        <w:rPr>
          <w:spacing w:val="20"/>
          <w:sz w:val="28"/>
          <w:szCs w:val="28"/>
        </w:rPr>
      </w:pPr>
      <w:r>
        <w:rPr>
          <w:rFonts w:ascii="宋体" w:hAnsi="宋体" w:hint="eastAsia"/>
          <w:spacing w:val="20"/>
          <w:sz w:val="28"/>
          <w:szCs w:val="28"/>
        </w:rPr>
        <w:t>结合被评价项目情况，在选择评价方法时，主要采用安全检查表法（SCA）、爆炸事故后果模拟评价法等</w:t>
      </w:r>
      <w:r>
        <w:rPr>
          <w:rFonts w:hint="eastAsia"/>
          <w:spacing w:val="20"/>
          <w:sz w:val="28"/>
          <w:szCs w:val="28"/>
        </w:rPr>
        <w:t>方法进行定性、定量分析评价。</w:t>
      </w:r>
    </w:p>
    <w:p w:rsidR="00ED55E6" w:rsidRDefault="004266BC">
      <w:pPr>
        <w:topLinePunct/>
        <w:adjustRightInd w:val="0"/>
        <w:snapToGrid w:val="0"/>
        <w:spacing w:line="360" w:lineRule="auto"/>
        <w:ind w:firstLineChars="200" w:firstLine="640"/>
        <w:rPr>
          <w:spacing w:val="20"/>
          <w:sz w:val="28"/>
          <w:szCs w:val="28"/>
        </w:rPr>
      </w:pPr>
      <w:r>
        <w:rPr>
          <w:rFonts w:hint="eastAsia"/>
          <w:spacing w:val="20"/>
          <w:sz w:val="28"/>
          <w:szCs w:val="28"/>
        </w:rPr>
        <w:t>上述各评价方法介绍详见本报告“附件</w:t>
      </w:r>
      <w:r>
        <w:rPr>
          <w:rFonts w:hint="eastAsia"/>
          <w:spacing w:val="20"/>
          <w:sz w:val="28"/>
          <w:szCs w:val="28"/>
        </w:rPr>
        <w:t xml:space="preserve">2 </w:t>
      </w:r>
      <w:r>
        <w:rPr>
          <w:rFonts w:hint="eastAsia"/>
          <w:spacing w:val="20"/>
          <w:sz w:val="28"/>
          <w:szCs w:val="28"/>
        </w:rPr>
        <w:t>选用的安全评价方法简介”。</w:t>
      </w:r>
    </w:p>
    <w:p w:rsidR="00ED55E6" w:rsidRDefault="004266BC">
      <w:pPr>
        <w:pStyle w:val="2"/>
        <w:spacing w:before="120" w:after="120" w:line="360" w:lineRule="auto"/>
        <w:rPr>
          <w:rFonts w:ascii="楷体" w:eastAsia="楷体" w:hAnsi="楷体"/>
          <w:spacing w:val="20"/>
          <w:szCs w:val="36"/>
        </w:rPr>
      </w:pPr>
      <w:bookmarkStart w:id="270" w:name="_Toc208398747"/>
      <w:bookmarkStart w:id="271" w:name="_Toc27315"/>
      <w:bookmarkStart w:id="272" w:name="_Toc315791236"/>
      <w:bookmarkStart w:id="273" w:name="_Toc409442659"/>
      <w:bookmarkStart w:id="274" w:name="_Toc452548079"/>
      <w:bookmarkStart w:id="275" w:name="_Toc96530832"/>
      <w:r>
        <w:rPr>
          <w:rFonts w:ascii="楷体" w:eastAsia="楷体" w:hAnsi="楷体" w:hint="eastAsia"/>
          <w:spacing w:val="20"/>
          <w:szCs w:val="36"/>
        </w:rPr>
        <w:t>5.2</w:t>
      </w:r>
      <w:bookmarkEnd w:id="270"/>
      <w:bookmarkEnd w:id="271"/>
      <w:bookmarkEnd w:id="272"/>
      <w:bookmarkEnd w:id="273"/>
      <w:bookmarkEnd w:id="274"/>
      <w:r>
        <w:rPr>
          <w:rFonts w:ascii="楷体" w:eastAsia="楷体" w:hAnsi="楷体" w:hint="eastAsia"/>
          <w:spacing w:val="20"/>
          <w:szCs w:val="36"/>
        </w:rPr>
        <w:t>各评价单元采用的评价方法</w:t>
      </w:r>
      <w:bookmarkEnd w:id="275"/>
    </w:p>
    <w:p w:rsidR="00ED55E6" w:rsidRDefault="004266BC">
      <w:pPr>
        <w:topLinePunct/>
        <w:adjustRightInd w:val="0"/>
        <w:snapToGrid w:val="0"/>
        <w:spacing w:line="360" w:lineRule="auto"/>
        <w:ind w:firstLineChars="150" w:firstLine="480"/>
        <w:rPr>
          <w:spacing w:val="20"/>
          <w:sz w:val="28"/>
          <w:szCs w:val="20"/>
        </w:rPr>
      </w:pPr>
      <w:bookmarkStart w:id="276" w:name="_Toc315791237"/>
      <w:bookmarkStart w:id="277" w:name="_Toc409442663"/>
      <w:bookmarkStart w:id="278" w:name="_Toc191730043"/>
      <w:bookmarkStart w:id="279" w:name="_Toc191728199"/>
      <w:bookmarkStart w:id="280" w:name="_Toc191729759"/>
      <w:bookmarkStart w:id="281" w:name="_Toc194389953"/>
      <w:r>
        <w:rPr>
          <w:rFonts w:hint="eastAsia"/>
          <w:spacing w:val="20"/>
          <w:sz w:val="28"/>
          <w:szCs w:val="20"/>
        </w:rPr>
        <w:t>该项目各评价单元采用的评价方法汇总如下表所示：</w:t>
      </w:r>
    </w:p>
    <w:p w:rsidR="00ED55E6" w:rsidRDefault="004266BC">
      <w:pPr>
        <w:pStyle w:val="Default"/>
        <w:topLinePunct/>
        <w:autoSpaceDE/>
        <w:autoSpaceDN/>
        <w:snapToGrid w:val="0"/>
        <w:spacing w:line="360" w:lineRule="auto"/>
        <w:jc w:val="center"/>
        <w:rPr>
          <w:rFonts w:hint="default"/>
          <w:sz w:val="28"/>
          <w:szCs w:val="28"/>
        </w:rPr>
      </w:pPr>
      <w:r>
        <w:rPr>
          <w:sz w:val="28"/>
          <w:szCs w:val="28"/>
        </w:rPr>
        <w:t>表5.2-1 各评价单元选用的评价方法情况表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4"/>
        <w:gridCol w:w="3480"/>
        <w:gridCol w:w="4898"/>
      </w:tblGrid>
      <w:tr w:rsidR="00ED55E6">
        <w:trPr>
          <w:trHeight w:val="467"/>
          <w:jc w:val="center"/>
        </w:trPr>
        <w:tc>
          <w:tcPr>
            <w:tcW w:w="694" w:type="dxa"/>
            <w:vAlign w:val="center"/>
          </w:tcPr>
          <w:p w:rsidR="00ED55E6" w:rsidRDefault="004266BC">
            <w:pPr>
              <w:topLinePunct/>
              <w:adjustRightInd w:val="0"/>
              <w:snapToGrid w:val="0"/>
              <w:jc w:val="center"/>
              <w:rPr>
                <w:rFonts w:ascii="宋体" w:hAnsi="宋体"/>
                <w:b/>
                <w:color w:val="000000"/>
                <w:szCs w:val="21"/>
              </w:rPr>
            </w:pPr>
            <w:r>
              <w:rPr>
                <w:rFonts w:ascii="宋体" w:hAnsi="宋体"/>
                <w:b/>
                <w:color w:val="000000"/>
                <w:szCs w:val="21"/>
              </w:rPr>
              <w:t>序号</w:t>
            </w:r>
          </w:p>
        </w:tc>
        <w:tc>
          <w:tcPr>
            <w:tcW w:w="3480" w:type="dxa"/>
            <w:vAlign w:val="center"/>
          </w:tcPr>
          <w:p w:rsidR="00ED55E6" w:rsidRDefault="004266BC">
            <w:pPr>
              <w:topLinePunct/>
              <w:adjustRightInd w:val="0"/>
              <w:snapToGrid w:val="0"/>
              <w:jc w:val="center"/>
              <w:rPr>
                <w:rFonts w:ascii="宋体" w:hAnsi="宋体"/>
                <w:b/>
                <w:color w:val="000000"/>
                <w:szCs w:val="21"/>
              </w:rPr>
            </w:pPr>
            <w:r>
              <w:rPr>
                <w:rFonts w:ascii="宋体" w:hAnsi="宋体"/>
                <w:b/>
                <w:color w:val="000000"/>
                <w:szCs w:val="21"/>
              </w:rPr>
              <w:t>评价单元名称</w:t>
            </w:r>
          </w:p>
        </w:tc>
        <w:tc>
          <w:tcPr>
            <w:tcW w:w="4898" w:type="dxa"/>
            <w:vAlign w:val="center"/>
          </w:tcPr>
          <w:p w:rsidR="00ED55E6" w:rsidRDefault="004266BC">
            <w:pPr>
              <w:topLinePunct/>
              <w:adjustRightInd w:val="0"/>
              <w:snapToGrid w:val="0"/>
              <w:jc w:val="center"/>
              <w:rPr>
                <w:rFonts w:ascii="宋体" w:hAnsi="宋体"/>
                <w:b/>
                <w:color w:val="000000"/>
                <w:szCs w:val="21"/>
              </w:rPr>
            </w:pPr>
            <w:r>
              <w:rPr>
                <w:rFonts w:ascii="宋体" w:hAnsi="宋体"/>
                <w:b/>
                <w:color w:val="000000"/>
                <w:szCs w:val="21"/>
              </w:rPr>
              <w:t>采用的评价方法</w:t>
            </w:r>
          </w:p>
        </w:tc>
      </w:tr>
      <w:tr w:rsidR="00ED55E6">
        <w:trPr>
          <w:trHeight w:val="467"/>
          <w:jc w:val="center"/>
        </w:trPr>
        <w:tc>
          <w:tcPr>
            <w:tcW w:w="694" w:type="dxa"/>
            <w:vAlign w:val="center"/>
          </w:tcPr>
          <w:p w:rsidR="00ED55E6" w:rsidRDefault="004266BC">
            <w:pPr>
              <w:topLinePunct/>
              <w:adjustRightInd w:val="0"/>
              <w:snapToGrid w:val="0"/>
              <w:jc w:val="center"/>
              <w:rPr>
                <w:rFonts w:ascii="宋体" w:hAnsi="宋体"/>
                <w:color w:val="000000"/>
                <w:szCs w:val="21"/>
              </w:rPr>
            </w:pPr>
            <w:r>
              <w:rPr>
                <w:rFonts w:ascii="宋体" w:hAnsi="宋体" w:hint="eastAsia"/>
                <w:color w:val="000000"/>
                <w:szCs w:val="21"/>
              </w:rPr>
              <w:t>1</w:t>
            </w:r>
          </w:p>
        </w:tc>
        <w:tc>
          <w:tcPr>
            <w:tcW w:w="3480" w:type="dxa"/>
            <w:vAlign w:val="center"/>
          </w:tcPr>
          <w:p w:rsidR="00ED55E6" w:rsidRDefault="004266BC">
            <w:pPr>
              <w:topLinePunct/>
              <w:adjustRightInd w:val="0"/>
              <w:snapToGrid w:val="0"/>
              <w:jc w:val="center"/>
              <w:rPr>
                <w:rFonts w:ascii="宋体" w:hAnsi="宋体"/>
                <w:color w:val="000000"/>
                <w:szCs w:val="21"/>
              </w:rPr>
            </w:pPr>
            <w:r>
              <w:rPr>
                <w:rFonts w:ascii="宋体" w:hAnsi="宋体"/>
                <w:color w:val="000000"/>
                <w:szCs w:val="21"/>
              </w:rPr>
              <w:t>安全条件评价单元</w:t>
            </w:r>
          </w:p>
        </w:tc>
        <w:tc>
          <w:tcPr>
            <w:tcW w:w="4898" w:type="dxa"/>
            <w:vAlign w:val="center"/>
          </w:tcPr>
          <w:p w:rsidR="00ED55E6" w:rsidRDefault="004266BC">
            <w:pPr>
              <w:topLinePunct/>
              <w:adjustRightInd w:val="0"/>
              <w:snapToGrid w:val="0"/>
              <w:jc w:val="center"/>
              <w:rPr>
                <w:rFonts w:ascii="宋体" w:hAnsi="宋体"/>
                <w:color w:val="000000"/>
                <w:szCs w:val="21"/>
              </w:rPr>
            </w:pPr>
            <w:r>
              <w:rPr>
                <w:rFonts w:ascii="宋体" w:hAnsi="宋体"/>
                <w:color w:val="000000"/>
                <w:szCs w:val="21"/>
              </w:rPr>
              <w:t>安全检查表法</w:t>
            </w:r>
          </w:p>
        </w:tc>
      </w:tr>
      <w:tr w:rsidR="00ED55E6">
        <w:trPr>
          <w:trHeight w:val="467"/>
          <w:jc w:val="center"/>
        </w:trPr>
        <w:tc>
          <w:tcPr>
            <w:tcW w:w="694" w:type="dxa"/>
            <w:vAlign w:val="center"/>
          </w:tcPr>
          <w:p w:rsidR="00ED55E6" w:rsidRDefault="004266BC">
            <w:pPr>
              <w:topLinePunct/>
              <w:adjustRightInd w:val="0"/>
              <w:snapToGrid w:val="0"/>
              <w:jc w:val="center"/>
              <w:rPr>
                <w:rFonts w:ascii="宋体" w:hAnsi="宋体"/>
                <w:color w:val="000000"/>
                <w:szCs w:val="21"/>
              </w:rPr>
            </w:pPr>
            <w:r>
              <w:rPr>
                <w:rFonts w:ascii="宋体" w:hAnsi="宋体" w:hint="eastAsia"/>
                <w:color w:val="000000"/>
                <w:szCs w:val="21"/>
              </w:rPr>
              <w:t>2</w:t>
            </w:r>
          </w:p>
        </w:tc>
        <w:tc>
          <w:tcPr>
            <w:tcW w:w="3480" w:type="dxa"/>
            <w:vAlign w:val="center"/>
          </w:tcPr>
          <w:p w:rsidR="00ED55E6" w:rsidRDefault="004266BC">
            <w:pPr>
              <w:topLinePunct/>
              <w:adjustRightInd w:val="0"/>
              <w:snapToGrid w:val="0"/>
              <w:jc w:val="center"/>
              <w:rPr>
                <w:rFonts w:ascii="宋体" w:hAnsi="宋体"/>
                <w:color w:val="000000"/>
                <w:szCs w:val="21"/>
              </w:rPr>
            </w:pPr>
            <w:r>
              <w:rPr>
                <w:rFonts w:ascii="宋体" w:hAnsi="宋体" w:hint="eastAsia"/>
                <w:color w:val="000000"/>
                <w:szCs w:val="21"/>
              </w:rPr>
              <w:t>项目内部布置单元</w:t>
            </w:r>
          </w:p>
        </w:tc>
        <w:tc>
          <w:tcPr>
            <w:tcW w:w="4898" w:type="dxa"/>
            <w:vAlign w:val="center"/>
          </w:tcPr>
          <w:p w:rsidR="00ED55E6" w:rsidRDefault="004266BC">
            <w:pPr>
              <w:topLinePunct/>
              <w:adjustRightInd w:val="0"/>
              <w:snapToGrid w:val="0"/>
              <w:jc w:val="center"/>
              <w:rPr>
                <w:rFonts w:ascii="宋体" w:hAnsi="宋体"/>
                <w:color w:val="000000"/>
                <w:szCs w:val="21"/>
              </w:rPr>
            </w:pPr>
            <w:r>
              <w:rPr>
                <w:rFonts w:ascii="宋体" w:hAnsi="宋体"/>
                <w:color w:val="000000"/>
                <w:szCs w:val="21"/>
              </w:rPr>
              <w:t>安全检查表法</w:t>
            </w:r>
          </w:p>
        </w:tc>
      </w:tr>
      <w:tr w:rsidR="00ED55E6">
        <w:trPr>
          <w:trHeight w:val="467"/>
          <w:jc w:val="center"/>
        </w:trPr>
        <w:tc>
          <w:tcPr>
            <w:tcW w:w="694" w:type="dxa"/>
            <w:vAlign w:val="center"/>
          </w:tcPr>
          <w:p w:rsidR="00ED55E6" w:rsidRDefault="004266BC">
            <w:pPr>
              <w:topLinePunct/>
              <w:adjustRightInd w:val="0"/>
              <w:snapToGrid w:val="0"/>
              <w:jc w:val="center"/>
              <w:rPr>
                <w:rFonts w:ascii="宋体" w:hAnsi="宋体"/>
                <w:color w:val="000000"/>
                <w:szCs w:val="21"/>
              </w:rPr>
            </w:pPr>
            <w:r>
              <w:rPr>
                <w:rFonts w:ascii="宋体" w:hAnsi="宋体" w:hint="eastAsia"/>
                <w:color w:val="000000"/>
                <w:szCs w:val="21"/>
              </w:rPr>
              <w:t>3</w:t>
            </w:r>
          </w:p>
        </w:tc>
        <w:tc>
          <w:tcPr>
            <w:tcW w:w="3480" w:type="dxa"/>
            <w:vAlign w:val="center"/>
          </w:tcPr>
          <w:p w:rsidR="00ED55E6" w:rsidRDefault="004266BC">
            <w:pPr>
              <w:topLinePunct/>
              <w:adjustRightInd w:val="0"/>
              <w:snapToGrid w:val="0"/>
              <w:jc w:val="center"/>
              <w:rPr>
                <w:rFonts w:ascii="宋体" w:hAnsi="宋体"/>
                <w:color w:val="000000"/>
                <w:szCs w:val="21"/>
              </w:rPr>
            </w:pPr>
            <w:r>
              <w:rPr>
                <w:rFonts w:ascii="宋体" w:hAnsi="宋体"/>
                <w:color w:val="000000"/>
                <w:szCs w:val="21"/>
              </w:rPr>
              <w:t>设备</w:t>
            </w:r>
            <w:r>
              <w:rPr>
                <w:rFonts w:ascii="宋体" w:hAnsi="宋体" w:hint="eastAsia"/>
                <w:color w:val="000000"/>
                <w:szCs w:val="21"/>
              </w:rPr>
              <w:t>、</w:t>
            </w:r>
            <w:r>
              <w:rPr>
                <w:rFonts w:ascii="宋体" w:hAnsi="宋体"/>
                <w:color w:val="000000"/>
                <w:szCs w:val="21"/>
              </w:rPr>
              <w:t>设施评价单元</w:t>
            </w:r>
          </w:p>
        </w:tc>
        <w:tc>
          <w:tcPr>
            <w:tcW w:w="4898" w:type="dxa"/>
            <w:vAlign w:val="center"/>
          </w:tcPr>
          <w:p w:rsidR="00ED55E6" w:rsidRDefault="004266BC">
            <w:pPr>
              <w:topLinePunct/>
              <w:adjustRightInd w:val="0"/>
              <w:snapToGrid w:val="0"/>
              <w:jc w:val="center"/>
              <w:rPr>
                <w:rFonts w:ascii="宋体" w:hAnsi="宋体"/>
                <w:color w:val="000000"/>
                <w:szCs w:val="21"/>
              </w:rPr>
            </w:pPr>
            <w:r>
              <w:rPr>
                <w:rFonts w:ascii="宋体" w:hAnsi="宋体" w:hint="eastAsia"/>
                <w:color w:val="000000"/>
                <w:szCs w:val="21"/>
              </w:rPr>
              <w:t>爆炸事故后果模拟分析</w:t>
            </w:r>
          </w:p>
        </w:tc>
      </w:tr>
      <w:tr w:rsidR="00ED55E6">
        <w:trPr>
          <w:trHeight w:val="467"/>
          <w:jc w:val="center"/>
        </w:trPr>
        <w:tc>
          <w:tcPr>
            <w:tcW w:w="694" w:type="dxa"/>
            <w:vAlign w:val="center"/>
          </w:tcPr>
          <w:p w:rsidR="00ED55E6" w:rsidRDefault="004266BC">
            <w:pPr>
              <w:topLinePunct/>
              <w:adjustRightInd w:val="0"/>
              <w:snapToGrid w:val="0"/>
              <w:jc w:val="center"/>
              <w:rPr>
                <w:rFonts w:ascii="宋体" w:hAnsi="宋体"/>
                <w:color w:val="000000"/>
                <w:szCs w:val="21"/>
              </w:rPr>
            </w:pPr>
            <w:r>
              <w:rPr>
                <w:rFonts w:ascii="宋体" w:hAnsi="宋体" w:hint="eastAsia"/>
                <w:color w:val="000000"/>
                <w:szCs w:val="21"/>
              </w:rPr>
              <w:t>4</w:t>
            </w:r>
          </w:p>
        </w:tc>
        <w:tc>
          <w:tcPr>
            <w:tcW w:w="3480" w:type="dxa"/>
            <w:vAlign w:val="center"/>
          </w:tcPr>
          <w:p w:rsidR="00ED55E6" w:rsidRDefault="004266BC">
            <w:pPr>
              <w:topLinePunct/>
              <w:adjustRightInd w:val="0"/>
              <w:snapToGrid w:val="0"/>
              <w:jc w:val="center"/>
              <w:rPr>
                <w:rFonts w:ascii="宋体" w:hAnsi="宋体"/>
                <w:color w:val="000000"/>
                <w:szCs w:val="21"/>
              </w:rPr>
            </w:pPr>
            <w:r>
              <w:rPr>
                <w:rFonts w:ascii="宋体" w:hAnsi="宋体"/>
                <w:color w:val="000000"/>
                <w:szCs w:val="21"/>
              </w:rPr>
              <w:t>安全管理评价单元</w:t>
            </w:r>
          </w:p>
        </w:tc>
        <w:tc>
          <w:tcPr>
            <w:tcW w:w="4898" w:type="dxa"/>
            <w:vAlign w:val="center"/>
          </w:tcPr>
          <w:p w:rsidR="00ED55E6" w:rsidRDefault="004266BC">
            <w:pPr>
              <w:topLinePunct/>
              <w:adjustRightInd w:val="0"/>
              <w:snapToGrid w:val="0"/>
              <w:jc w:val="center"/>
              <w:rPr>
                <w:rFonts w:ascii="宋体" w:hAnsi="宋体"/>
                <w:color w:val="000000"/>
                <w:szCs w:val="21"/>
              </w:rPr>
            </w:pPr>
            <w:r>
              <w:rPr>
                <w:rFonts w:ascii="宋体" w:hAnsi="宋体"/>
                <w:color w:val="000000"/>
                <w:szCs w:val="21"/>
              </w:rPr>
              <w:t>安全检查表法</w:t>
            </w:r>
          </w:p>
        </w:tc>
      </w:tr>
    </w:tbl>
    <w:p w:rsidR="00ED55E6" w:rsidRDefault="00ED55E6">
      <w:pPr>
        <w:pStyle w:val="Default"/>
        <w:jc w:val="center"/>
        <w:rPr>
          <w:rFonts w:hint="default"/>
          <w:b/>
          <w:sz w:val="21"/>
          <w:szCs w:val="21"/>
        </w:rPr>
      </w:pPr>
    </w:p>
    <w:p w:rsidR="00ED55E6" w:rsidRDefault="004266BC">
      <w:pPr>
        <w:pStyle w:val="2"/>
        <w:spacing w:before="120" w:after="120" w:line="360" w:lineRule="auto"/>
        <w:rPr>
          <w:rFonts w:ascii="楷体" w:eastAsia="楷体" w:hAnsi="楷体"/>
          <w:spacing w:val="20"/>
          <w:szCs w:val="36"/>
        </w:rPr>
      </w:pPr>
      <w:bookmarkStart w:id="282" w:name="_Toc49"/>
      <w:bookmarkStart w:id="283" w:name="_Toc452548080"/>
      <w:bookmarkStart w:id="284" w:name="_Toc96530833"/>
      <w:r>
        <w:rPr>
          <w:rFonts w:ascii="楷体" w:eastAsia="楷体" w:hAnsi="楷体" w:hint="eastAsia"/>
          <w:spacing w:val="20"/>
          <w:szCs w:val="36"/>
        </w:rPr>
        <w:t>5</w:t>
      </w:r>
      <w:r>
        <w:rPr>
          <w:rFonts w:ascii="楷体" w:eastAsia="楷体" w:hAnsi="楷体"/>
          <w:spacing w:val="20"/>
          <w:szCs w:val="36"/>
        </w:rPr>
        <w:t>.</w:t>
      </w:r>
      <w:r>
        <w:rPr>
          <w:rFonts w:ascii="楷体" w:eastAsia="楷体" w:hAnsi="楷体" w:hint="eastAsia"/>
          <w:spacing w:val="20"/>
          <w:szCs w:val="36"/>
        </w:rPr>
        <w:t>3</w:t>
      </w:r>
      <w:r>
        <w:rPr>
          <w:rFonts w:ascii="楷体" w:eastAsia="楷体" w:hAnsi="楷体"/>
          <w:spacing w:val="20"/>
          <w:szCs w:val="36"/>
        </w:rPr>
        <w:t>评价方法</w:t>
      </w:r>
      <w:bookmarkEnd w:id="276"/>
      <w:bookmarkEnd w:id="277"/>
      <w:bookmarkEnd w:id="282"/>
      <w:bookmarkEnd w:id="283"/>
      <w:r>
        <w:rPr>
          <w:rFonts w:ascii="楷体" w:eastAsia="楷体" w:hAnsi="楷体" w:hint="eastAsia"/>
          <w:spacing w:val="20"/>
          <w:szCs w:val="36"/>
        </w:rPr>
        <w:t>选择的理由</w:t>
      </w:r>
      <w:bookmarkEnd w:id="284"/>
    </w:p>
    <w:p w:rsidR="00ED55E6" w:rsidRDefault="004266BC">
      <w:pPr>
        <w:topLinePunct/>
        <w:adjustRightInd w:val="0"/>
        <w:snapToGrid w:val="0"/>
        <w:spacing w:line="360" w:lineRule="auto"/>
        <w:ind w:firstLineChars="150" w:firstLine="480"/>
        <w:rPr>
          <w:spacing w:val="20"/>
          <w:sz w:val="28"/>
          <w:szCs w:val="28"/>
        </w:rPr>
      </w:pPr>
      <w:r>
        <w:rPr>
          <w:spacing w:val="20"/>
          <w:sz w:val="28"/>
          <w:szCs w:val="28"/>
        </w:rPr>
        <w:t>1</w:t>
      </w:r>
      <w:r>
        <w:rPr>
          <w:spacing w:val="20"/>
          <w:sz w:val="28"/>
          <w:szCs w:val="28"/>
        </w:rPr>
        <w:t>、安全检查表：应用安全检查表可避免传统的安全检查中易发生的疏忽、遗漏等弊端，可全面地查出危险、有害因素（包括各类隐患）和工作漏项；安全检查表应用范围广；安全检查表简明易懂、实用方便、易于掌握，能弥补有关人员知识、经验不足的缺陷，减</w:t>
      </w:r>
      <w:r>
        <w:rPr>
          <w:spacing w:val="20"/>
          <w:sz w:val="28"/>
          <w:szCs w:val="28"/>
        </w:rPr>
        <w:lastRenderedPageBreak/>
        <w:t>少盲目性。</w:t>
      </w:r>
    </w:p>
    <w:p w:rsidR="00ED55E6" w:rsidRDefault="004266BC">
      <w:pPr>
        <w:topLinePunct/>
        <w:adjustRightInd w:val="0"/>
        <w:snapToGrid w:val="0"/>
        <w:spacing w:line="360" w:lineRule="auto"/>
        <w:ind w:firstLineChars="150" w:firstLine="480"/>
        <w:rPr>
          <w:spacing w:val="20"/>
          <w:sz w:val="28"/>
          <w:szCs w:val="28"/>
        </w:rPr>
      </w:pPr>
      <w:r>
        <w:rPr>
          <w:rFonts w:hint="eastAsia"/>
          <w:spacing w:val="20"/>
          <w:sz w:val="28"/>
          <w:szCs w:val="28"/>
        </w:rPr>
        <w:t>2</w:t>
      </w:r>
      <w:r>
        <w:rPr>
          <w:rFonts w:hint="eastAsia"/>
          <w:spacing w:val="20"/>
          <w:sz w:val="28"/>
          <w:szCs w:val="28"/>
        </w:rPr>
        <w:t>、爆炸事故后果模拟分析：爆炸事故是常见的重大事故，经常造成严重的人员伤亡和巨大的财产损失，影响社会安定。在分析过程中根据实际情况，在一系列的假设前提下按理想的情况建立，建立数学模型进行模拟分析，把一个复杂的问题或现象用数学模型来描述，有利于辨识危险性，有利于量化爆炸事故的影响范围，有利于采取预防措施将事故造成的损失降低到最低限度。</w:t>
      </w:r>
    </w:p>
    <w:bookmarkEnd w:id="278"/>
    <w:bookmarkEnd w:id="279"/>
    <w:bookmarkEnd w:id="280"/>
    <w:bookmarkEnd w:id="281"/>
    <w:p w:rsidR="00ED55E6" w:rsidRDefault="004266BC">
      <w:pPr>
        <w:widowControl/>
        <w:spacing w:line="500" w:lineRule="exact"/>
        <w:jc w:val="left"/>
        <w:rPr>
          <w:spacing w:val="20"/>
        </w:rPr>
      </w:pPr>
      <w:r>
        <w:rPr>
          <w:spacing w:val="20"/>
        </w:rPr>
        <w:br w:type="page"/>
      </w:r>
    </w:p>
    <w:p w:rsidR="00ED55E6" w:rsidRDefault="004266BC" w:rsidP="0029322F">
      <w:pPr>
        <w:pStyle w:val="1"/>
        <w:snapToGrid w:val="0"/>
        <w:spacing w:beforeLines="100" w:afterLines="100" w:line="360" w:lineRule="auto"/>
        <w:jc w:val="center"/>
        <w:rPr>
          <w:rFonts w:ascii="黑体" w:eastAsia="黑体" w:hAnsi="黑体"/>
          <w:spacing w:val="20"/>
          <w:kern w:val="2"/>
          <w:sz w:val="32"/>
          <w:szCs w:val="32"/>
        </w:rPr>
      </w:pPr>
      <w:bookmarkStart w:id="285" w:name="_Toc28540"/>
      <w:bookmarkStart w:id="286" w:name="_Toc452548082"/>
      <w:bookmarkStart w:id="287" w:name="_Toc96530834"/>
      <w:r>
        <w:rPr>
          <w:rFonts w:ascii="黑体" w:eastAsia="黑体" w:hAnsi="黑体"/>
          <w:spacing w:val="20"/>
          <w:kern w:val="2"/>
          <w:sz w:val="32"/>
          <w:szCs w:val="32"/>
        </w:rPr>
        <w:lastRenderedPageBreak/>
        <w:t>第</w:t>
      </w:r>
      <w:r>
        <w:rPr>
          <w:rFonts w:ascii="黑体" w:eastAsia="黑体" w:hAnsi="黑体" w:hint="eastAsia"/>
          <w:spacing w:val="20"/>
          <w:kern w:val="2"/>
          <w:sz w:val="32"/>
          <w:szCs w:val="32"/>
        </w:rPr>
        <w:t>6</w:t>
      </w:r>
      <w:r>
        <w:rPr>
          <w:rFonts w:ascii="黑体" w:eastAsia="黑体" w:hAnsi="黑体"/>
          <w:spacing w:val="20"/>
          <w:kern w:val="2"/>
          <w:sz w:val="32"/>
          <w:szCs w:val="32"/>
        </w:rPr>
        <w:t>章 定性、定量评价</w:t>
      </w:r>
      <w:bookmarkEnd w:id="285"/>
      <w:bookmarkEnd w:id="286"/>
      <w:r>
        <w:rPr>
          <w:rFonts w:ascii="黑体" w:eastAsia="黑体" w:hAnsi="黑体"/>
          <w:spacing w:val="20"/>
          <w:kern w:val="2"/>
          <w:sz w:val="32"/>
          <w:szCs w:val="32"/>
        </w:rPr>
        <w:t>结果</w:t>
      </w:r>
      <w:bookmarkEnd w:id="287"/>
    </w:p>
    <w:p w:rsidR="00ED55E6" w:rsidRDefault="004266BC">
      <w:pPr>
        <w:pStyle w:val="2"/>
        <w:spacing w:before="120" w:after="120" w:line="360" w:lineRule="auto"/>
        <w:rPr>
          <w:rFonts w:ascii="楷体" w:eastAsia="楷体" w:hAnsi="楷体"/>
          <w:spacing w:val="20"/>
          <w:szCs w:val="36"/>
        </w:rPr>
      </w:pPr>
      <w:bookmarkStart w:id="288" w:name="_Toc9114"/>
      <w:bookmarkStart w:id="289" w:name="_Toc452548083"/>
      <w:bookmarkStart w:id="290" w:name="_Toc96530835"/>
      <w:bookmarkStart w:id="291" w:name="_Toc191729767"/>
      <w:bookmarkStart w:id="292" w:name="_Toc191728207"/>
      <w:bookmarkStart w:id="293" w:name="_Toc191730051"/>
      <w:bookmarkStart w:id="294" w:name="_Toc208398753"/>
      <w:bookmarkStart w:id="295" w:name="_Toc194389960"/>
      <w:bookmarkStart w:id="296" w:name="_Toc409442670"/>
      <w:bookmarkStart w:id="297" w:name="_Toc315791241"/>
      <w:r>
        <w:rPr>
          <w:rFonts w:ascii="楷体" w:eastAsia="楷体" w:hAnsi="楷体" w:hint="eastAsia"/>
          <w:spacing w:val="20"/>
          <w:szCs w:val="36"/>
        </w:rPr>
        <w:t>6</w:t>
      </w:r>
      <w:r>
        <w:rPr>
          <w:rFonts w:ascii="楷体" w:eastAsia="楷体" w:hAnsi="楷体"/>
          <w:spacing w:val="20"/>
          <w:szCs w:val="36"/>
        </w:rPr>
        <w:t>.1定性评价</w:t>
      </w:r>
      <w:bookmarkEnd w:id="288"/>
      <w:bookmarkEnd w:id="289"/>
      <w:r>
        <w:rPr>
          <w:rFonts w:ascii="楷体" w:eastAsia="楷体" w:hAnsi="楷体"/>
          <w:spacing w:val="20"/>
          <w:szCs w:val="36"/>
        </w:rPr>
        <w:t>结果</w:t>
      </w:r>
      <w:bookmarkEnd w:id="290"/>
    </w:p>
    <w:p w:rsidR="00ED55E6" w:rsidRDefault="004266BC" w:rsidP="0029322F">
      <w:pPr>
        <w:pStyle w:val="3"/>
        <w:snapToGrid w:val="0"/>
        <w:spacing w:beforeLines="50" w:after="0" w:line="360" w:lineRule="auto"/>
        <w:rPr>
          <w:rFonts w:ascii="黑体" w:eastAsia="黑体" w:hAnsi="黑体"/>
          <w:spacing w:val="20"/>
          <w:szCs w:val="28"/>
        </w:rPr>
      </w:pPr>
      <w:bookmarkStart w:id="298" w:name="_Toc96530836"/>
      <w:r>
        <w:rPr>
          <w:rFonts w:ascii="黑体" w:eastAsia="黑体" w:hAnsi="黑体" w:hint="eastAsia"/>
          <w:spacing w:val="20"/>
          <w:szCs w:val="28"/>
        </w:rPr>
        <w:t>6</w:t>
      </w:r>
      <w:r>
        <w:rPr>
          <w:rFonts w:ascii="黑体" w:eastAsia="黑体" w:hAnsi="黑体"/>
          <w:spacing w:val="20"/>
          <w:szCs w:val="28"/>
        </w:rPr>
        <w:t>.</w:t>
      </w:r>
      <w:bookmarkEnd w:id="291"/>
      <w:bookmarkEnd w:id="292"/>
      <w:bookmarkEnd w:id="293"/>
      <w:bookmarkEnd w:id="294"/>
      <w:bookmarkEnd w:id="295"/>
      <w:r>
        <w:rPr>
          <w:rFonts w:ascii="黑体" w:eastAsia="黑体" w:hAnsi="黑体"/>
          <w:spacing w:val="20"/>
          <w:szCs w:val="28"/>
        </w:rPr>
        <w:t>1.1</w:t>
      </w:r>
      <w:bookmarkEnd w:id="296"/>
      <w:bookmarkEnd w:id="297"/>
      <w:r>
        <w:rPr>
          <w:rFonts w:ascii="黑体" w:eastAsia="黑体" w:hAnsi="黑体" w:hint="eastAsia"/>
          <w:spacing w:val="20"/>
          <w:szCs w:val="28"/>
        </w:rPr>
        <w:t>安全条件评价单元</w:t>
      </w:r>
      <w:bookmarkEnd w:id="298"/>
    </w:p>
    <w:p w:rsidR="00ED55E6" w:rsidRDefault="004266BC">
      <w:pPr>
        <w:topLinePunct/>
        <w:adjustRightInd w:val="0"/>
        <w:snapToGrid w:val="0"/>
        <w:spacing w:line="360" w:lineRule="auto"/>
        <w:ind w:firstLineChars="200" w:firstLine="640"/>
        <w:rPr>
          <w:rFonts w:ascii="宋体" w:hAnsi="宋体"/>
          <w:spacing w:val="20"/>
          <w:sz w:val="28"/>
          <w:szCs w:val="28"/>
        </w:rPr>
      </w:pPr>
      <w:bookmarkStart w:id="299" w:name="_Toc191728234"/>
      <w:bookmarkStart w:id="300" w:name="_Toc89398334"/>
      <w:bookmarkStart w:id="301" w:name="_Toc161127840"/>
      <w:bookmarkStart w:id="302" w:name="_Toc86656993"/>
      <w:bookmarkStart w:id="303" w:name="_Toc191729794"/>
      <w:bookmarkStart w:id="304" w:name="_Toc96506174"/>
      <w:bookmarkStart w:id="305" w:name="_Toc86552409"/>
      <w:bookmarkStart w:id="306" w:name="_Toc191730078"/>
      <w:bookmarkStart w:id="307" w:name="_Toc86069900"/>
      <w:r>
        <w:rPr>
          <w:rFonts w:ascii="宋体" w:hAnsi="宋体" w:hint="eastAsia"/>
          <w:spacing w:val="20"/>
          <w:sz w:val="28"/>
          <w:szCs w:val="28"/>
        </w:rPr>
        <w:t>由本报告附件4中“4.1.1安全条件评价单元”小节内容可知：该项目项目与周边建构筑物的防火间距符合《建筑设计防火规范》（GB 50016-2014，2018年版）、《氧气站设计规范》（GB 50030-2013）、《危险化学品经营企业安全技术基本要求》（GB 18265-2019）的规定。</w:t>
      </w:r>
    </w:p>
    <w:p w:rsidR="00ED55E6" w:rsidRDefault="004266BC" w:rsidP="0029322F">
      <w:pPr>
        <w:pStyle w:val="3"/>
        <w:snapToGrid w:val="0"/>
        <w:spacing w:beforeLines="50" w:after="0" w:line="360" w:lineRule="auto"/>
        <w:rPr>
          <w:rFonts w:ascii="黑体" w:eastAsia="黑体" w:hAnsi="黑体"/>
          <w:spacing w:val="20"/>
          <w:szCs w:val="28"/>
        </w:rPr>
      </w:pPr>
      <w:bookmarkStart w:id="308" w:name="_Toc161127841"/>
      <w:bookmarkStart w:id="309" w:name="_Toc194389976"/>
      <w:bookmarkStart w:id="310" w:name="_Toc191728235"/>
      <w:bookmarkStart w:id="311" w:name="_Toc191729795"/>
      <w:bookmarkStart w:id="312" w:name="_Toc208398769"/>
      <w:bookmarkStart w:id="313" w:name="_Toc191730079"/>
      <w:bookmarkStart w:id="314" w:name="_Toc409442679"/>
      <w:bookmarkStart w:id="315" w:name="_Toc315791247"/>
      <w:bookmarkStart w:id="316" w:name="_Toc96530837"/>
      <w:bookmarkStart w:id="317" w:name="_Toc85006013"/>
      <w:bookmarkStart w:id="318" w:name="_Toc84931570"/>
      <w:bookmarkStart w:id="319" w:name="_Toc84678687"/>
      <w:bookmarkStart w:id="320" w:name="_Toc85005059"/>
      <w:bookmarkStart w:id="321" w:name="_Toc84667649"/>
      <w:bookmarkStart w:id="322" w:name="_Toc84001171"/>
      <w:bookmarkEnd w:id="299"/>
      <w:bookmarkEnd w:id="300"/>
      <w:bookmarkEnd w:id="301"/>
      <w:bookmarkEnd w:id="302"/>
      <w:bookmarkEnd w:id="303"/>
      <w:bookmarkEnd w:id="304"/>
      <w:bookmarkEnd w:id="305"/>
      <w:bookmarkEnd w:id="306"/>
      <w:bookmarkEnd w:id="307"/>
      <w:r>
        <w:rPr>
          <w:rFonts w:ascii="黑体" w:eastAsia="黑体" w:hAnsi="黑体" w:hint="eastAsia"/>
          <w:spacing w:val="20"/>
          <w:szCs w:val="28"/>
        </w:rPr>
        <w:t>6</w:t>
      </w:r>
      <w:r>
        <w:rPr>
          <w:rFonts w:ascii="黑体" w:eastAsia="黑体" w:hAnsi="黑体"/>
          <w:spacing w:val="20"/>
          <w:szCs w:val="28"/>
        </w:rPr>
        <w:t>.</w:t>
      </w:r>
      <w:bookmarkEnd w:id="308"/>
      <w:bookmarkEnd w:id="309"/>
      <w:bookmarkEnd w:id="310"/>
      <w:bookmarkEnd w:id="311"/>
      <w:bookmarkEnd w:id="312"/>
      <w:bookmarkEnd w:id="313"/>
      <w:r>
        <w:rPr>
          <w:rFonts w:ascii="黑体" w:eastAsia="黑体" w:hAnsi="黑体"/>
          <w:spacing w:val="20"/>
          <w:szCs w:val="28"/>
        </w:rPr>
        <w:t>1.</w:t>
      </w:r>
      <w:bookmarkEnd w:id="314"/>
      <w:bookmarkEnd w:id="315"/>
      <w:r>
        <w:rPr>
          <w:rFonts w:ascii="黑体" w:eastAsia="黑体" w:hAnsi="黑体"/>
          <w:spacing w:val="20"/>
          <w:szCs w:val="28"/>
        </w:rPr>
        <w:t>2</w:t>
      </w:r>
      <w:r>
        <w:rPr>
          <w:rFonts w:ascii="黑体" w:eastAsia="黑体" w:hAnsi="黑体" w:hint="eastAsia"/>
          <w:spacing w:val="20"/>
          <w:szCs w:val="28"/>
        </w:rPr>
        <w:t>项目内部布置单元</w:t>
      </w:r>
      <w:r>
        <w:rPr>
          <w:rFonts w:ascii="黑体" w:eastAsia="黑体" w:hAnsi="黑体"/>
          <w:spacing w:val="20"/>
          <w:szCs w:val="28"/>
        </w:rPr>
        <w:t>分析结果</w:t>
      </w:r>
      <w:bookmarkEnd w:id="316"/>
    </w:p>
    <w:p w:rsidR="00ED55E6" w:rsidRDefault="004266BC">
      <w:pPr>
        <w:topLinePunct/>
        <w:adjustRightInd w:val="0"/>
        <w:snapToGrid w:val="0"/>
        <w:spacing w:line="360" w:lineRule="auto"/>
        <w:ind w:firstLineChars="200" w:firstLine="640"/>
        <w:rPr>
          <w:bCs/>
          <w:spacing w:val="20"/>
          <w:sz w:val="28"/>
          <w:szCs w:val="28"/>
        </w:rPr>
      </w:pPr>
      <w:r>
        <w:rPr>
          <w:rFonts w:ascii="宋体" w:hAnsi="宋体" w:hint="eastAsia"/>
          <w:bCs/>
          <w:spacing w:val="20"/>
          <w:sz w:val="28"/>
          <w:szCs w:val="28"/>
        </w:rPr>
        <w:t>由本报告附件4中“4. 1. 2 项目内部布置单元分析评价”小节内容可知：项目内主要建（构）筑物的防火间距符合《建筑设计防火规范》（GB 50016-2014，2018年版）、《氧气站设计规范》（GB 50030-2013）、《危险化学品经营企业安全技术基本要求》（GB 18265-2019）等标准、规范的要求。</w:t>
      </w:r>
    </w:p>
    <w:p w:rsidR="00ED55E6" w:rsidRDefault="004266BC" w:rsidP="0029322F">
      <w:pPr>
        <w:pStyle w:val="3"/>
        <w:snapToGrid w:val="0"/>
        <w:spacing w:beforeLines="50" w:after="0" w:line="360" w:lineRule="auto"/>
        <w:rPr>
          <w:spacing w:val="20"/>
          <w:szCs w:val="28"/>
        </w:rPr>
      </w:pPr>
      <w:bookmarkStart w:id="323" w:name="_Toc366832884"/>
      <w:bookmarkStart w:id="324" w:name="_Toc381802924"/>
      <w:bookmarkStart w:id="325" w:name="_Toc409442685"/>
      <w:bookmarkStart w:id="326" w:name="_Toc96530838"/>
      <w:bookmarkEnd w:id="317"/>
      <w:bookmarkEnd w:id="318"/>
      <w:bookmarkEnd w:id="319"/>
      <w:bookmarkEnd w:id="320"/>
      <w:bookmarkEnd w:id="321"/>
      <w:bookmarkEnd w:id="322"/>
      <w:r>
        <w:rPr>
          <w:rFonts w:ascii="黑体" w:eastAsia="黑体" w:hAnsi="黑体" w:hint="eastAsia"/>
          <w:spacing w:val="20"/>
          <w:szCs w:val="28"/>
        </w:rPr>
        <w:t>6</w:t>
      </w:r>
      <w:r>
        <w:rPr>
          <w:rFonts w:ascii="黑体" w:eastAsia="黑体" w:hAnsi="黑体"/>
          <w:spacing w:val="20"/>
          <w:szCs w:val="28"/>
        </w:rPr>
        <w:t>.1.3</w:t>
      </w:r>
      <w:bookmarkEnd w:id="323"/>
      <w:bookmarkEnd w:id="324"/>
      <w:bookmarkEnd w:id="325"/>
      <w:r>
        <w:rPr>
          <w:spacing w:val="20"/>
          <w:szCs w:val="28"/>
        </w:rPr>
        <w:t xml:space="preserve"> </w:t>
      </w:r>
      <w:bookmarkStart w:id="327" w:name="_Toc409442689"/>
      <w:bookmarkStart w:id="328" w:name="_Toc331665453"/>
      <w:bookmarkStart w:id="329" w:name="_Toc381802927"/>
      <w:r>
        <w:rPr>
          <w:rFonts w:ascii="黑体" w:eastAsia="黑体" w:hAnsi="黑体"/>
          <w:spacing w:val="20"/>
          <w:szCs w:val="28"/>
        </w:rPr>
        <w:t>安全管理单元评价</w:t>
      </w:r>
      <w:bookmarkEnd w:id="326"/>
      <w:bookmarkEnd w:id="327"/>
      <w:bookmarkEnd w:id="328"/>
      <w:bookmarkEnd w:id="329"/>
    </w:p>
    <w:p w:rsidR="00ED55E6" w:rsidRDefault="004266BC">
      <w:pPr>
        <w:tabs>
          <w:tab w:val="left" w:pos="1155"/>
        </w:tabs>
        <w:topLinePunct/>
        <w:adjustRightInd w:val="0"/>
        <w:snapToGrid w:val="0"/>
        <w:spacing w:line="360" w:lineRule="auto"/>
        <w:ind w:firstLineChars="200" w:firstLine="640"/>
        <w:rPr>
          <w:rFonts w:ascii="宋体" w:hAnsi="宋体"/>
          <w:spacing w:val="20"/>
          <w:sz w:val="28"/>
          <w:szCs w:val="28"/>
        </w:rPr>
      </w:pPr>
      <w:r>
        <w:rPr>
          <w:rFonts w:ascii="宋体" w:hAnsi="宋体" w:hint="eastAsia"/>
          <w:spacing w:val="20"/>
          <w:sz w:val="28"/>
          <w:szCs w:val="28"/>
        </w:rPr>
        <w:t>由本报告附件4中“4.2 安全管理分析”小节内容可知：该项目由耘宏公司统一管理，该公司已成立由总经理领导的安全管理小组，共有6人（其中专职安全员1人），负责全厂的安全管理。</w:t>
      </w:r>
    </w:p>
    <w:p w:rsidR="00ED55E6" w:rsidRDefault="004266BC">
      <w:pPr>
        <w:tabs>
          <w:tab w:val="left" w:pos="1155"/>
        </w:tabs>
        <w:topLinePunct/>
        <w:adjustRightInd w:val="0"/>
        <w:snapToGrid w:val="0"/>
        <w:spacing w:line="360" w:lineRule="auto"/>
        <w:ind w:firstLineChars="200" w:firstLine="640"/>
        <w:rPr>
          <w:spacing w:val="20"/>
          <w:sz w:val="28"/>
          <w:szCs w:val="28"/>
        </w:rPr>
      </w:pPr>
      <w:r>
        <w:rPr>
          <w:rFonts w:ascii="宋体" w:hAnsi="宋体" w:hint="eastAsia"/>
          <w:spacing w:val="20"/>
          <w:sz w:val="28"/>
          <w:szCs w:val="28"/>
        </w:rPr>
        <w:t>企业主要负责人</w:t>
      </w:r>
      <w:r>
        <w:rPr>
          <w:rFonts w:hint="eastAsia"/>
          <w:spacing w:val="20"/>
          <w:sz w:val="28"/>
          <w:szCs w:val="28"/>
        </w:rPr>
        <w:t>、安全生产管理人员必须按照国家有关规定进行安全生产培训，经培训单位考核合格并取得安全资格证书后方可任职，且每年参加安全生产再培训。为了实现安全生产，防止人员伤亡和财产损失，耘宏公司在组织管理上采取了一系列措施以加强安全管理，成立有由总经理，分管副总经理，各职能部门领导为成员的安全生产委员会。成立了应急救援领导小组，负责消防安全管</w:t>
      </w:r>
      <w:r>
        <w:rPr>
          <w:rFonts w:hint="eastAsia"/>
          <w:spacing w:val="20"/>
          <w:sz w:val="28"/>
          <w:szCs w:val="28"/>
        </w:rPr>
        <w:lastRenderedPageBreak/>
        <w:t>理和事故应急救援预案的编制、完善及事故处理。任命了安全员，负责落实安全生产领导小组的各项决策措施，具体负责公司及下属各工序的日常安全管理，参与或组织各项安全活动。各工序负责人负责本部门的安全管理工作。各个部门从各自业务范围，对全厂的安全管理工作提供支持。</w:t>
      </w:r>
    </w:p>
    <w:p w:rsidR="00ED55E6" w:rsidRDefault="004266BC">
      <w:pPr>
        <w:pStyle w:val="2"/>
        <w:spacing w:before="120" w:after="120" w:line="360" w:lineRule="auto"/>
        <w:rPr>
          <w:rFonts w:ascii="楷体" w:eastAsia="楷体" w:hAnsi="楷体"/>
          <w:spacing w:val="20"/>
          <w:szCs w:val="36"/>
        </w:rPr>
      </w:pPr>
      <w:bookmarkStart w:id="330" w:name="_Toc20915"/>
      <w:bookmarkStart w:id="331" w:name="_Toc452548084"/>
      <w:bookmarkStart w:id="332" w:name="_Toc96530839"/>
      <w:r>
        <w:rPr>
          <w:rFonts w:ascii="楷体" w:eastAsia="楷体" w:hAnsi="楷体" w:hint="eastAsia"/>
          <w:spacing w:val="20"/>
          <w:szCs w:val="36"/>
        </w:rPr>
        <w:t>6</w:t>
      </w:r>
      <w:r>
        <w:rPr>
          <w:rFonts w:ascii="楷体" w:eastAsia="楷体" w:hAnsi="楷体"/>
          <w:spacing w:val="20"/>
          <w:szCs w:val="36"/>
        </w:rPr>
        <w:t>.2定量评价</w:t>
      </w:r>
      <w:bookmarkEnd w:id="330"/>
      <w:bookmarkEnd w:id="331"/>
      <w:r>
        <w:rPr>
          <w:rFonts w:ascii="楷体" w:eastAsia="楷体" w:hAnsi="楷体" w:hint="eastAsia"/>
          <w:spacing w:val="20"/>
          <w:szCs w:val="36"/>
        </w:rPr>
        <w:t>结果</w:t>
      </w:r>
      <w:bookmarkEnd w:id="332"/>
    </w:p>
    <w:p w:rsidR="00ED55E6" w:rsidRDefault="004266BC" w:rsidP="0029322F">
      <w:pPr>
        <w:pStyle w:val="3"/>
        <w:snapToGrid w:val="0"/>
        <w:spacing w:beforeLines="50" w:after="0" w:line="360" w:lineRule="auto"/>
        <w:rPr>
          <w:rFonts w:ascii="黑体" w:eastAsia="黑体" w:hAnsi="黑体"/>
          <w:spacing w:val="20"/>
          <w:szCs w:val="28"/>
        </w:rPr>
      </w:pPr>
      <w:bookmarkStart w:id="333" w:name="_Toc387827547"/>
      <w:bookmarkStart w:id="334" w:name="_Toc293994329"/>
      <w:bookmarkStart w:id="335" w:name="_Toc289159436"/>
      <w:bookmarkStart w:id="336" w:name="_Toc96530840"/>
      <w:r>
        <w:rPr>
          <w:rFonts w:ascii="黑体" w:eastAsia="黑体" w:hAnsi="黑体" w:hint="eastAsia"/>
          <w:spacing w:val="20"/>
          <w:szCs w:val="28"/>
        </w:rPr>
        <w:t>6</w:t>
      </w:r>
      <w:r>
        <w:rPr>
          <w:rFonts w:ascii="黑体" w:eastAsia="黑体" w:hAnsi="黑体"/>
          <w:spacing w:val="20"/>
          <w:szCs w:val="28"/>
        </w:rPr>
        <w:t>.2.1</w:t>
      </w:r>
      <w:bookmarkEnd w:id="333"/>
      <w:bookmarkEnd w:id="334"/>
      <w:bookmarkEnd w:id="335"/>
      <w:r>
        <w:rPr>
          <w:rFonts w:ascii="黑体" w:eastAsia="黑体" w:hAnsi="黑体"/>
          <w:spacing w:val="20"/>
          <w:szCs w:val="28"/>
        </w:rPr>
        <w:t>项目固有危险程度分析结果</w:t>
      </w:r>
      <w:bookmarkEnd w:id="336"/>
    </w:p>
    <w:p w:rsidR="00ED55E6" w:rsidRDefault="004266BC">
      <w:pPr>
        <w:topLinePunct/>
        <w:adjustRightInd w:val="0"/>
        <w:snapToGrid w:val="0"/>
        <w:spacing w:line="360" w:lineRule="auto"/>
        <w:ind w:firstLineChars="200" w:firstLine="640"/>
        <w:rPr>
          <w:spacing w:val="20"/>
          <w:sz w:val="28"/>
          <w:szCs w:val="28"/>
        </w:rPr>
      </w:pPr>
      <w:r>
        <w:rPr>
          <w:spacing w:val="20"/>
          <w:sz w:val="28"/>
          <w:szCs w:val="28"/>
        </w:rPr>
        <w:t>由</w:t>
      </w:r>
      <w:r>
        <w:rPr>
          <w:rFonts w:hint="eastAsia"/>
          <w:spacing w:val="20"/>
          <w:sz w:val="28"/>
          <w:szCs w:val="28"/>
        </w:rPr>
        <w:t>报告</w:t>
      </w:r>
      <w:r>
        <w:rPr>
          <w:rFonts w:ascii="宋体" w:hAnsi="宋体" w:hint="eastAsia"/>
          <w:spacing w:val="20"/>
          <w:sz w:val="28"/>
          <w:szCs w:val="28"/>
        </w:rPr>
        <w:t>附件3第3.1.4节</w:t>
      </w:r>
      <w:r>
        <w:rPr>
          <w:rFonts w:hint="eastAsia"/>
          <w:spacing w:val="20"/>
          <w:sz w:val="28"/>
          <w:szCs w:val="28"/>
        </w:rPr>
        <w:t>内容</w:t>
      </w:r>
      <w:r>
        <w:rPr>
          <w:spacing w:val="20"/>
          <w:sz w:val="28"/>
          <w:szCs w:val="28"/>
        </w:rPr>
        <w:t>分析可知，</w:t>
      </w:r>
      <w:r>
        <w:rPr>
          <w:rFonts w:hint="eastAsia"/>
          <w:spacing w:val="20"/>
          <w:sz w:val="28"/>
          <w:szCs w:val="28"/>
        </w:rPr>
        <w:t>项目涉及的主要危险、有害物质为丙烷、乙炔，涉及危险性类别有易燃、易爆或腐蚀性等</w:t>
      </w:r>
      <w:r>
        <w:rPr>
          <w:spacing w:val="20"/>
          <w:sz w:val="28"/>
          <w:szCs w:val="28"/>
        </w:rPr>
        <w:t>。</w:t>
      </w:r>
    </w:p>
    <w:p w:rsidR="00ED55E6" w:rsidRDefault="004266BC">
      <w:pPr>
        <w:pStyle w:val="Default"/>
        <w:topLinePunct/>
        <w:autoSpaceDE/>
        <w:autoSpaceDN/>
        <w:snapToGrid w:val="0"/>
        <w:spacing w:line="360" w:lineRule="auto"/>
        <w:ind w:firstLineChars="200" w:firstLine="560"/>
        <w:jc w:val="both"/>
        <w:rPr>
          <w:rFonts w:hint="default"/>
          <w:sz w:val="28"/>
          <w:szCs w:val="28"/>
        </w:rPr>
      </w:pPr>
      <w:r>
        <w:rPr>
          <w:sz w:val="28"/>
          <w:szCs w:val="28"/>
        </w:rPr>
        <w:t>根据本报告附件3中“3.1.5主要危险、有害因素分析”小节的分析结果，该项目在运行过程中主要存在火灾、爆炸、中毒窒息、触电、物体打击、车辆伤害、噪音危害、雷电及静电危害以及其它如地震、坍塌等主要危险、有害因素。</w:t>
      </w:r>
    </w:p>
    <w:p w:rsidR="00ED55E6" w:rsidRDefault="004266BC">
      <w:pPr>
        <w:pStyle w:val="Default"/>
        <w:topLinePunct/>
        <w:autoSpaceDE/>
        <w:autoSpaceDN/>
        <w:snapToGrid w:val="0"/>
        <w:spacing w:line="360" w:lineRule="auto"/>
        <w:ind w:firstLineChars="200" w:firstLine="560"/>
        <w:jc w:val="both"/>
        <w:rPr>
          <w:rFonts w:hint="default"/>
          <w:sz w:val="28"/>
          <w:szCs w:val="28"/>
        </w:rPr>
      </w:pPr>
      <w:r>
        <w:rPr>
          <w:sz w:val="28"/>
          <w:szCs w:val="28"/>
        </w:rPr>
        <w:t>因此，该项目具有一定的固有危险程度，下一步设计、施工阶段应严格按照相关标准、规范的要求完善相应安全设施，落实本报告中提出的安全对策措施，在运行时加强现场安全管理以及各岗位作业人员的安全教育培训后，该项目的固有危险程度在可控范围内。</w:t>
      </w:r>
    </w:p>
    <w:p w:rsidR="00ED55E6" w:rsidRDefault="004266BC" w:rsidP="0029322F">
      <w:pPr>
        <w:pStyle w:val="3"/>
        <w:snapToGrid w:val="0"/>
        <w:spacing w:beforeLines="50" w:after="0" w:line="360" w:lineRule="auto"/>
        <w:rPr>
          <w:rFonts w:ascii="黑体" w:eastAsia="黑体" w:hAnsi="黑体"/>
          <w:spacing w:val="20"/>
          <w:szCs w:val="28"/>
        </w:rPr>
      </w:pPr>
      <w:bookmarkStart w:id="337" w:name="_Toc96530841"/>
      <w:r>
        <w:rPr>
          <w:rFonts w:ascii="黑体" w:eastAsia="黑体" w:hAnsi="黑体"/>
          <w:spacing w:val="20"/>
          <w:szCs w:val="28"/>
        </w:rPr>
        <w:t>6.2.2 项目爆炸模拟计算结果</w:t>
      </w:r>
      <w:bookmarkEnd w:id="337"/>
    </w:p>
    <w:p w:rsidR="00ED55E6" w:rsidRDefault="004266BC">
      <w:pPr>
        <w:topLinePunct/>
        <w:spacing w:line="500" w:lineRule="exact"/>
        <w:ind w:firstLineChars="200" w:firstLine="560"/>
        <w:rPr>
          <w:rFonts w:ascii="宋体" w:hAnsi="宋体"/>
          <w:sz w:val="28"/>
          <w:szCs w:val="28"/>
        </w:rPr>
      </w:pPr>
      <w:r>
        <w:rPr>
          <w:rFonts w:ascii="宋体" w:hAnsi="宋体" w:hint="eastAsia"/>
          <w:sz w:val="28"/>
          <w:szCs w:val="28"/>
        </w:rPr>
        <w:t>1、由报告附件3第3.2节内容可知，通过对单只乙炔气瓶爆炸后果计算可知，单只乙炔钢瓶泄漏发生蒸气云爆炸事故的死亡半径为2.03m，在该范围涉及的人员为氮气充装间工作人员1人、工业氧气充装间工作人员1人；重伤半径为5.78m，在该范围涉及的人员为氮气充装间工作人员、工业氧气充装间工作人员1人及厂区巡检人员1人和运输车辆工作人员1至2人；轻伤半径为9.76m，该范围涉及的人员为厂区巡检人员1人，工业氧气充装间工作人员1至2人和运输车辆工作人员1至2人；财产损失半径为0.986m，</w:t>
      </w:r>
      <w:r>
        <w:rPr>
          <w:rFonts w:ascii="宋体" w:hAnsi="宋体" w:hint="eastAsia"/>
          <w:sz w:val="28"/>
          <w:szCs w:val="28"/>
        </w:rPr>
        <w:lastRenderedPageBreak/>
        <w:t>该范围只涉及乙炔备货库建筑及设备；单只乙炔钢瓶泄露爆炸可能引起周边多个钢瓶或全部（58只）钢瓶发生殉爆泄漏。单只乙炔钢瓶发生泄漏爆炸的概率较小，其影响在可接受范围。以上计算是在没有任何安全防护措施下，若设置了相关安全防护措施，计算结果也会发生变化。</w:t>
      </w:r>
    </w:p>
    <w:p w:rsidR="00ED55E6" w:rsidRDefault="004266BC">
      <w:pPr>
        <w:topLinePunct/>
        <w:spacing w:line="500" w:lineRule="exact"/>
        <w:ind w:firstLineChars="200" w:firstLine="560"/>
        <w:rPr>
          <w:rFonts w:ascii="宋体" w:hAnsi="宋体"/>
          <w:sz w:val="28"/>
          <w:szCs w:val="28"/>
        </w:rPr>
      </w:pPr>
      <w:r>
        <w:rPr>
          <w:rFonts w:ascii="宋体" w:hAnsi="宋体" w:hint="eastAsia"/>
          <w:sz w:val="28"/>
          <w:szCs w:val="28"/>
        </w:rPr>
        <w:t>2、由报告附件3第3.2节内容分析可知，一旦50kg的丙烷钢瓶发生物理爆炸，以爆源为中心，以1.3975m为半径的半球形区域内，人员死亡；以爆源为中心，以1.8275m为外半径的半环球形区域的人员受重伤。以0.7353m为半径的半球形区域内的建筑物都将遭到严重破坏；以爆源为中心，以0.9761m为内半径，以1.161m为外半径的半环球形区域的钢混结构建（构）筑物、砖墙会破坏。</w:t>
      </w:r>
    </w:p>
    <w:p w:rsidR="00ED55E6" w:rsidRDefault="004266BC">
      <w:pPr>
        <w:topLinePunct/>
        <w:spacing w:line="500" w:lineRule="exact"/>
        <w:ind w:firstLineChars="200" w:firstLine="560"/>
        <w:rPr>
          <w:rFonts w:ascii="宋体" w:hAnsi="宋体"/>
          <w:sz w:val="28"/>
          <w:szCs w:val="28"/>
        </w:rPr>
      </w:pPr>
      <w:r>
        <w:rPr>
          <w:rFonts w:ascii="宋体" w:hAnsi="宋体" w:hint="eastAsia"/>
          <w:sz w:val="28"/>
          <w:szCs w:val="28"/>
        </w:rPr>
        <w:t>也就是说：1只50kg丙烷钢瓶爆炸主要影响的是厂区内的设备、设施以及工作人员，对厂区周边单位生产、经营活动基本没有影响。</w:t>
      </w:r>
    </w:p>
    <w:p w:rsidR="00ED55E6" w:rsidRDefault="00ED55E6">
      <w:pPr>
        <w:widowControl/>
        <w:jc w:val="left"/>
        <w:rPr>
          <w:b/>
          <w:bCs/>
          <w:spacing w:val="20"/>
          <w:sz w:val="44"/>
          <w:szCs w:val="44"/>
        </w:rPr>
      </w:pPr>
    </w:p>
    <w:p w:rsidR="00ED55E6" w:rsidRDefault="00ED55E6" w:rsidP="0029322F">
      <w:pPr>
        <w:pStyle w:val="1"/>
        <w:snapToGrid w:val="0"/>
        <w:spacing w:beforeLines="100" w:afterLines="100" w:line="360" w:lineRule="auto"/>
        <w:jc w:val="center"/>
        <w:rPr>
          <w:rFonts w:ascii="黑体" w:eastAsia="黑体" w:hAnsi="黑体"/>
          <w:spacing w:val="20"/>
          <w:kern w:val="2"/>
          <w:sz w:val="32"/>
          <w:szCs w:val="32"/>
        </w:rPr>
        <w:sectPr w:rsidR="00ED55E6">
          <w:footerReference w:type="default" r:id="rId17"/>
          <w:pgSz w:w="11906" w:h="16838"/>
          <w:pgMar w:top="1418" w:right="1134" w:bottom="1134" w:left="1588" w:header="851" w:footer="992" w:gutter="0"/>
          <w:pgNumType w:start="1"/>
          <w:cols w:space="720"/>
          <w:docGrid w:linePitch="312"/>
        </w:sectPr>
      </w:pPr>
    </w:p>
    <w:p w:rsidR="00ED55E6" w:rsidRDefault="004266BC" w:rsidP="0029322F">
      <w:pPr>
        <w:pStyle w:val="1"/>
        <w:snapToGrid w:val="0"/>
        <w:spacing w:beforeLines="100" w:afterLines="100" w:line="360" w:lineRule="auto"/>
        <w:jc w:val="center"/>
        <w:rPr>
          <w:rFonts w:ascii="黑体" w:eastAsia="黑体" w:hAnsi="黑体"/>
          <w:spacing w:val="20"/>
          <w:kern w:val="2"/>
          <w:sz w:val="32"/>
          <w:szCs w:val="32"/>
        </w:rPr>
      </w:pPr>
      <w:bookmarkStart w:id="338" w:name="_Toc956"/>
      <w:bookmarkStart w:id="339" w:name="_Toc452548085"/>
      <w:bookmarkStart w:id="340" w:name="_Toc96530842"/>
      <w:r>
        <w:rPr>
          <w:rFonts w:ascii="黑体" w:eastAsia="黑体" w:hAnsi="黑体"/>
          <w:spacing w:val="20"/>
          <w:kern w:val="2"/>
          <w:sz w:val="32"/>
          <w:szCs w:val="32"/>
        </w:rPr>
        <w:lastRenderedPageBreak/>
        <w:t>第</w:t>
      </w:r>
      <w:r>
        <w:rPr>
          <w:rFonts w:ascii="黑体" w:eastAsia="黑体" w:hAnsi="黑体" w:hint="eastAsia"/>
          <w:spacing w:val="20"/>
          <w:kern w:val="2"/>
          <w:sz w:val="32"/>
          <w:szCs w:val="32"/>
        </w:rPr>
        <w:t>7</w:t>
      </w:r>
      <w:r>
        <w:rPr>
          <w:rFonts w:ascii="黑体" w:eastAsia="黑体" w:hAnsi="黑体"/>
          <w:spacing w:val="20"/>
          <w:kern w:val="2"/>
          <w:sz w:val="32"/>
          <w:szCs w:val="32"/>
        </w:rPr>
        <w:t>章 安全条件和安全运行条件的分析结果</w:t>
      </w:r>
      <w:bookmarkEnd w:id="338"/>
      <w:bookmarkEnd w:id="339"/>
      <w:bookmarkEnd w:id="340"/>
    </w:p>
    <w:p w:rsidR="00ED55E6" w:rsidRDefault="004266BC">
      <w:pPr>
        <w:pStyle w:val="2"/>
        <w:spacing w:before="120" w:after="120" w:line="360" w:lineRule="auto"/>
        <w:rPr>
          <w:rFonts w:ascii="楷体" w:eastAsia="楷体" w:hAnsi="楷体"/>
          <w:spacing w:val="20"/>
          <w:szCs w:val="36"/>
        </w:rPr>
      </w:pPr>
      <w:bookmarkStart w:id="341" w:name="_Toc452548086"/>
      <w:bookmarkStart w:id="342" w:name="_Toc9614"/>
      <w:bookmarkStart w:id="343" w:name="_Toc96530843"/>
      <w:r>
        <w:rPr>
          <w:rFonts w:ascii="楷体" w:eastAsia="楷体" w:hAnsi="楷体" w:hint="eastAsia"/>
          <w:spacing w:val="20"/>
          <w:szCs w:val="36"/>
        </w:rPr>
        <w:t>7</w:t>
      </w:r>
      <w:r>
        <w:rPr>
          <w:rFonts w:ascii="楷体" w:eastAsia="楷体" w:hAnsi="楷体"/>
          <w:spacing w:val="20"/>
          <w:szCs w:val="36"/>
        </w:rPr>
        <w:t>.1</w:t>
      </w:r>
      <w:r>
        <w:rPr>
          <w:rFonts w:ascii="楷体" w:eastAsia="楷体" w:hAnsi="楷体" w:hint="eastAsia"/>
          <w:spacing w:val="20"/>
          <w:szCs w:val="36"/>
        </w:rPr>
        <w:t>安全条件单元</w:t>
      </w:r>
      <w:r>
        <w:rPr>
          <w:rFonts w:ascii="楷体" w:eastAsia="楷体" w:hAnsi="楷体"/>
          <w:spacing w:val="20"/>
          <w:szCs w:val="36"/>
        </w:rPr>
        <w:t>分析结果</w:t>
      </w:r>
      <w:bookmarkEnd w:id="341"/>
      <w:bookmarkEnd w:id="342"/>
      <w:bookmarkEnd w:id="343"/>
    </w:p>
    <w:p w:rsidR="00ED55E6" w:rsidRDefault="004266BC" w:rsidP="0029322F">
      <w:pPr>
        <w:pStyle w:val="3"/>
        <w:snapToGrid w:val="0"/>
        <w:spacing w:beforeLines="50" w:after="0" w:line="360" w:lineRule="auto"/>
        <w:rPr>
          <w:rFonts w:ascii="黑体" w:eastAsia="黑体" w:hAnsi="黑体"/>
          <w:spacing w:val="20"/>
          <w:szCs w:val="28"/>
        </w:rPr>
      </w:pPr>
      <w:bookmarkStart w:id="344" w:name="_Toc96530844"/>
      <w:r>
        <w:rPr>
          <w:rFonts w:ascii="黑体" w:eastAsia="黑体" w:hAnsi="黑体" w:hint="eastAsia"/>
          <w:spacing w:val="20"/>
          <w:szCs w:val="28"/>
        </w:rPr>
        <w:t>7</w:t>
      </w:r>
      <w:r>
        <w:rPr>
          <w:rFonts w:ascii="黑体" w:eastAsia="黑体" w:hAnsi="黑体"/>
          <w:spacing w:val="20"/>
          <w:szCs w:val="28"/>
        </w:rPr>
        <w:t>.1.1</w:t>
      </w:r>
      <w:r>
        <w:rPr>
          <w:rFonts w:ascii="黑体" w:eastAsia="黑体" w:hAnsi="黑体" w:hint="eastAsia"/>
          <w:spacing w:val="20"/>
          <w:szCs w:val="28"/>
        </w:rPr>
        <w:t>建设项目与相关标准的符合性分析结果</w:t>
      </w:r>
      <w:bookmarkEnd w:id="344"/>
    </w:p>
    <w:p w:rsidR="00ED55E6" w:rsidRDefault="004266BC">
      <w:pPr>
        <w:topLinePunct/>
        <w:adjustRightInd w:val="0"/>
        <w:snapToGrid w:val="0"/>
        <w:spacing w:line="360" w:lineRule="auto"/>
        <w:ind w:firstLineChars="200" w:firstLine="640"/>
        <w:rPr>
          <w:rFonts w:ascii="宋体" w:hAnsi="宋体"/>
          <w:spacing w:val="20"/>
          <w:sz w:val="28"/>
          <w:szCs w:val="28"/>
        </w:rPr>
      </w:pPr>
      <w:r w:rsidRPr="001D2F04">
        <w:rPr>
          <w:rFonts w:ascii="宋体" w:hAnsi="宋体"/>
          <w:color w:val="00B050"/>
          <w:spacing w:val="20"/>
          <w:sz w:val="28"/>
          <w:szCs w:val="28"/>
        </w:rPr>
        <w:t>根据报告附件</w:t>
      </w:r>
      <w:r w:rsidRPr="001D2F04">
        <w:rPr>
          <w:rFonts w:ascii="宋体" w:hAnsi="宋体" w:hint="eastAsia"/>
          <w:color w:val="00B050"/>
          <w:spacing w:val="20"/>
          <w:sz w:val="28"/>
          <w:szCs w:val="28"/>
        </w:rPr>
        <w:t>4</w:t>
      </w:r>
      <w:r w:rsidRPr="001D2F04">
        <w:rPr>
          <w:rFonts w:ascii="宋体" w:hAnsi="宋体"/>
          <w:color w:val="00B050"/>
          <w:spacing w:val="20"/>
          <w:sz w:val="28"/>
          <w:szCs w:val="28"/>
        </w:rPr>
        <w:t>第</w:t>
      </w:r>
      <w:r w:rsidRPr="001D2F04">
        <w:rPr>
          <w:rFonts w:ascii="宋体" w:hAnsi="宋体" w:hint="eastAsia"/>
          <w:color w:val="00B050"/>
          <w:spacing w:val="20"/>
          <w:sz w:val="28"/>
          <w:szCs w:val="28"/>
        </w:rPr>
        <w:t>4.1.1</w:t>
      </w:r>
      <w:r w:rsidRPr="001D2F04">
        <w:rPr>
          <w:rFonts w:ascii="宋体" w:hAnsi="宋体"/>
          <w:color w:val="00B050"/>
          <w:spacing w:val="20"/>
          <w:sz w:val="28"/>
          <w:szCs w:val="28"/>
        </w:rPr>
        <w:t>节“</w:t>
      </w:r>
      <w:r w:rsidRPr="001D2F04">
        <w:rPr>
          <w:rFonts w:ascii="宋体" w:hAnsi="宋体" w:hint="eastAsia"/>
          <w:color w:val="00B050"/>
          <w:spacing w:val="20"/>
          <w:sz w:val="28"/>
          <w:szCs w:val="28"/>
        </w:rPr>
        <w:t>安全条件单元分析评价</w:t>
      </w:r>
      <w:r w:rsidRPr="001D2F04">
        <w:rPr>
          <w:rFonts w:ascii="宋体" w:hAnsi="宋体"/>
          <w:color w:val="00B050"/>
          <w:spacing w:val="20"/>
          <w:sz w:val="28"/>
          <w:szCs w:val="28"/>
        </w:rPr>
        <w:t>”分析可知：</w:t>
      </w:r>
      <w:r w:rsidR="003A703C" w:rsidRPr="001D2F04">
        <w:rPr>
          <w:rFonts w:ascii="宋体" w:hAnsi="宋体" w:hint="eastAsia"/>
          <w:color w:val="00B050"/>
          <w:spacing w:val="20"/>
          <w:sz w:val="28"/>
          <w:szCs w:val="28"/>
        </w:rPr>
        <w:t>1、拟建项目符合《危险化学品经营企业安全技术基本要求》、《常用化学危险品储存通则》、《建筑设计防火规范》、《氧气站设计规范》等标准</w:t>
      </w:r>
      <w:r w:rsidR="001D2F04">
        <w:rPr>
          <w:rFonts w:ascii="宋体" w:hAnsi="宋体" w:hint="eastAsia"/>
          <w:color w:val="00B050"/>
          <w:spacing w:val="20"/>
          <w:sz w:val="28"/>
          <w:szCs w:val="28"/>
        </w:rPr>
        <w:t>规范</w:t>
      </w:r>
      <w:r w:rsidR="003A703C" w:rsidRPr="001D2F04">
        <w:rPr>
          <w:rFonts w:ascii="宋体" w:hAnsi="宋体" w:hint="eastAsia"/>
          <w:color w:val="00B050"/>
          <w:spacing w:val="20"/>
          <w:sz w:val="28"/>
          <w:szCs w:val="28"/>
        </w:rPr>
        <w:t>的要求。2、拟建项目</w:t>
      </w:r>
      <w:r w:rsidRPr="001D2F04">
        <w:rPr>
          <w:rFonts w:ascii="宋体" w:hAnsi="宋体" w:hint="eastAsia"/>
          <w:color w:val="00B050"/>
          <w:spacing w:val="20"/>
          <w:sz w:val="28"/>
          <w:szCs w:val="28"/>
        </w:rPr>
        <w:t>与周边建构筑物的防火间距符合《建筑设计防火规范》（GB 50016-2014，2018年版）、《氧气站设计规范》（GB 50030-2013）、《危险化学品经营企业安全技术基本要求》（GB 18265-2019）的规定。</w:t>
      </w:r>
    </w:p>
    <w:p w:rsidR="00ED55E6" w:rsidRDefault="004266BC" w:rsidP="0029322F">
      <w:pPr>
        <w:pStyle w:val="3"/>
        <w:snapToGrid w:val="0"/>
        <w:spacing w:beforeLines="50" w:after="0" w:line="360" w:lineRule="auto"/>
        <w:rPr>
          <w:rFonts w:ascii="黑体" w:eastAsia="黑体" w:hAnsi="黑体"/>
          <w:spacing w:val="20"/>
          <w:szCs w:val="28"/>
        </w:rPr>
      </w:pPr>
      <w:bookmarkStart w:id="345" w:name="_Toc402781433"/>
      <w:bookmarkStart w:id="346" w:name="_Toc96530845"/>
      <w:r>
        <w:rPr>
          <w:rFonts w:ascii="黑体" w:eastAsia="黑体" w:hAnsi="黑体" w:hint="eastAsia"/>
          <w:spacing w:val="20"/>
          <w:szCs w:val="28"/>
        </w:rPr>
        <w:t>7</w:t>
      </w:r>
      <w:r>
        <w:rPr>
          <w:rFonts w:ascii="黑体" w:eastAsia="黑体" w:hAnsi="黑体"/>
          <w:spacing w:val="20"/>
          <w:szCs w:val="28"/>
        </w:rPr>
        <w:t>.1.</w:t>
      </w:r>
      <w:r>
        <w:rPr>
          <w:rFonts w:ascii="黑体" w:eastAsia="黑体" w:hAnsi="黑体" w:hint="eastAsia"/>
          <w:spacing w:val="20"/>
          <w:szCs w:val="28"/>
        </w:rPr>
        <w:t>2</w:t>
      </w:r>
      <w:r>
        <w:rPr>
          <w:rFonts w:ascii="黑体" w:eastAsia="黑体" w:hAnsi="黑体"/>
          <w:spacing w:val="20"/>
          <w:szCs w:val="28"/>
        </w:rPr>
        <w:t>自然条件对该项目的影响</w:t>
      </w:r>
      <w:bookmarkEnd w:id="345"/>
      <w:bookmarkEnd w:id="346"/>
    </w:p>
    <w:p w:rsidR="00ED55E6" w:rsidRDefault="004266BC">
      <w:pPr>
        <w:topLinePunct/>
        <w:adjustRightInd w:val="0"/>
        <w:snapToGrid w:val="0"/>
        <w:spacing w:line="360" w:lineRule="auto"/>
        <w:ind w:firstLineChars="200" w:firstLine="640"/>
        <w:rPr>
          <w:rFonts w:ascii="宋体" w:hAnsi="宋体"/>
          <w:spacing w:val="20"/>
          <w:sz w:val="28"/>
          <w:szCs w:val="28"/>
        </w:rPr>
      </w:pPr>
      <w:r>
        <w:rPr>
          <w:rFonts w:ascii="宋体" w:hAnsi="宋体"/>
          <w:spacing w:val="20"/>
          <w:sz w:val="28"/>
          <w:szCs w:val="28"/>
        </w:rPr>
        <w:t>根据报告附件</w:t>
      </w:r>
      <w:r>
        <w:rPr>
          <w:rFonts w:ascii="宋体" w:hAnsi="宋体" w:hint="eastAsia"/>
          <w:spacing w:val="20"/>
          <w:sz w:val="28"/>
          <w:szCs w:val="28"/>
        </w:rPr>
        <w:t>4第4.1.1.4节</w:t>
      </w:r>
      <w:r>
        <w:rPr>
          <w:rFonts w:ascii="宋体" w:hAnsi="宋体"/>
          <w:spacing w:val="20"/>
          <w:sz w:val="28"/>
          <w:szCs w:val="28"/>
        </w:rPr>
        <w:t>“</w:t>
      </w:r>
      <w:r>
        <w:rPr>
          <w:rFonts w:ascii="宋体" w:hAnsi="宋体" w:hint="eastAsia"/>
          <w:spacing w:val="20"/>
          <w:sz w:val="28"/>
          <w:szCs w:val="28"/>
        </w:rPr>
        <w:t>自然条件对建设项目投入生产或者使用后的影响分析</w:t>
      </w:r>
      <w:r>
        <w:rPr>
          <w:rFonts w:ascii="宋体" w:hAnsi="宋体"/>
          <w:spacing w:val="20"/>
          <w:sz w:val="28"/>
          <w:szCs w:val="28"/>
        </w:rPr>
        <w:t>”分析可知，</w:t>
      </w:r>
      <w:r>
        <w:rPr>
          <w:rFonts w:ascii="宋体" w:hAnsi="宋体" w:hint="eastAsia"/>
          <w:spacing w:val="20"/>
          <w:sz w:val="28"/>
          <w:szCs w:val="28"/>
        </w:rPr>
        <w:t>该项目区域水文、地质条件以及当地气温、强降雨、雷电、大风等气象条件均会对其造成一定的安全影响。由于自然危害因素是客观存在的，其产生不可抗拒，因此在下一步设计、施工过程中应充分考虑这些自然条件对此项目可能造成的安全影响，严格按照《建筑设计防火规范》（GB50016-2014，2018年版）、《氧气站设计规范》（GB 50030-2013）、《危险化学品经营企业安全技术基本要求》（GB 18265-2019）等标准、规范的要求对设备、设施或建（构）筑物进行建设，采取一定的安全预防措施。</w:t>
      </w:r>
    </w:p>
    <w:p w:rsidR="00ED55E6" w:rsidRDefault="004266BC">
      <w:pPr>
        <w:topLinePunct/>
        <w:adjustRightInd w:val="0"/>
        <w:snapToGrid w:val="0"/>
        <w:spacing w:line="360" w:lineRule="auto"/>
        <w:ind w:firstLineChars="200" w:firstLine="640"/>
        <w:rPr>
          <w:spacing w:val="20"/>
          <w:sz w:val="28"/>
          <w:szCs w:val="28"/>
        </w:rPr>
      </w:pPr>
      <w:r>
        <w:rPr>
          <w:rFonts w:ascii="宋体" w:hAnsi="宋体" w:hint="eastAsia"/>
          <w:spacing w:val="20"/>
          <w:sz w:val="28"/>
          <w:szCs w:val="28"/>
        </w:rPr>
        <w:t>当地自</w:t>
      </w:r>
      <w:r>
        <w:rPr>
          <w:rFonts w:hint="eastAsia"/>
          <w:spacing w:val="20"/>
          <w:sz w:val="28"/>
          <w:szCs w:val="28"/>
        </w:rPr>
        <w:t>然条件对该项目安全运行的影响在采取相应的安全防范措施后，正常情况下，其影响是可以接受的。</w:t>
      </w:r>
    </w:p>
    <w:p w:rsidR="00ED55E6" w:rsidRDefault="004266BC">
      <w:pPr>
        <w:pStyle w:val="2"/>
        <w:spacing w:before="120" w:after="120" w:line="360" w:lineRule="auto"/>
        <w:rPr>
          <w:rFonts w:ascii="黑体" w:hAnsi="黑体"/>
          <w:spacing w:val="20"/>
          <w:sz w:val="28"/>
          <w:szCs w:val="28"/>
        </w:rPr>
      </w:pPr>
      <w:bookmarkStart w:id="347" w:name="_Toc96530846"/>
      <w:r>
        <w:rPr>
          <w:rFonts w:ascii="黑体" w:hAnsi="黑体"/>
          <w:spacing w:val="20"/>
          <w:sz w:val="28"/>
          <w:szCs w:val="28"/>
        </w:rPr>
        <w:lastRenderedPageBreak/>
        <w:t>7.2 内</w:t>
      </w:r>
      <w:r>
        <w:rPr>
          <w:rFonts w:ascii="黑体" w:hAnsi="黑体" w:hint="eastAsia"/>
          <w:spacing w:val="20"/>
          <w:sz w:val="28"/>
          <w:szCs w:val="28"/>
        </w:rPr>
        <w:t>部安全条件分析结果</w:t>
      </w:r>
      <w:bookmarkEnd w:id="347"/>
    </w:p>
    <w:p w:rsidR="00ED55E6" w:rsidRDefault="004266BC">
      <w:pPr>
        <w:topLinePunct/>
        <w:adjustRightInd w:val="0"/>
        <w:snapToGrid w:val="0"/>
        <w:spacing w:line="360" w:lineRule="auto"/>
        <w:ind w:firstLineChars="200" w:firstLine="560"/>
        <w:rPr>
          <w:rFonts w:ascii="宋体" w:hAnsi="宋体"/>
          <w:sz w:val="28"/>
          <w:szCs w:val="28"/>
        </w:rPr>
      </w:pPr>
      <w:r>
        <w:rPr>
          <w:rFonts w:ascii="宋体" w:hAnsi="宋体"/>
          <w:sz w:val="28"/>
          <w:szCs w:val="28"/>
        </w:rPr>
        <w:t>根据报告附件</w:t>
      </w:r>
      <w:r>
        <w:rPr>
          <w:rFonts w:ascii="宋体" w:hAnsi="宋体" w:hint="eastAsia"/>
          <w:sz w:val="28"/>
          <w:szCs w:val="28"/>
        </w:rPr>
        <w:t>4第 4.1.2.1 节“项目内建（构）筑物的防火间距情况表”可知，该项目内主要建（构）筑物的防火间距符合《建筑设计防火规范》（GB 50016-2014，2018年版）、《氧气站设计规范》（GB 50030-2013）、《危险化学品经营企业安全技术基本要求》（GB 18265-2019）等标准、规范的要求。项目原有行政办公区、后勤保障区、集中控制区与生产作业区（包含乙炔、丙烷备货库）有智能二道门门禁系统进行分隔，符合云南省应急管理厅《云南省危险化学品生产储存企业四区分离技术指导意见》的要求。</w:t>
      </w:r>
    </w:p>
    <w:p w:rsidR="00ED55E6" w:rsidRDefault="004266BC">
      <w:pPr>
        <w:pStyle w:val="2"/>
        <w:spacing w:before="120" w:after="120" w:line="360" w:lineRule="auto"/>
        <w:rPr>
          <w:rFonts w:ascii="楷体" w:eastAsia="楷体" w:hAnsi="楷体"/>
          <w:spacing w:val="20"/>
          <w:szCs w:val="36"/>
        </w:rPr>
      </w:pPr>
      <w:bookmarkStart w:id="348" w:name="_Toc96530847"/>
      <w:bookmarkStart w:id="349" w:name="_Toc11729"/>
      <w:bookmarkStart w:id="350" w:name="_Toc452548088"/>
      <w:r>
        <w:rPr>
          <w:rFonts w:ascii="楷体" w:eastAsia="楷体" w:hAnsi="楷体" w:hint="eastAsia"/>
          <w:spacing w:val="20"/>
          <w:szCs w:val="36"/>
        </w:rPr>
        <w:t>7</w:t>
      </w:r>
      <w:r>
        <w:rPr>
          <w:rFonts w:ascii="楷体" w:eastAsia="楷体" w:hAnsi="楷体"/>
          <w:spacing w:val="20"/>
          <w:szCs w:val="36"/>
        </w:rPr>
        <w:t>.</w:t>
      </w:r>
      <w:r>
        <w:rPr>
          <w:rFonts w:ascii="楷体" w:eastAsia="楷体" w:hAnsi="楷体" w:hint="eastAsia"/>
          <w:spacing w:val="20"/>
          <w:szCs w:val="36"/>
        </w:rPr>
        <w:t>3</w:t>
      </w:r>
      <w:r>
        <w:rPr>
          <w:rFonts w:ascii="楷体" w:eastAsia="楷体" w:hAnsi="楷体"/>
          <w:spacing w:val="20"/>
          <w:szCs w:val="36"/>
        </w:rPr>
        <w:t>事故案例分析</w:t>
      </w:r>
      <w:bookmarkEnd w:id="348"/>
    </w:p>
    <w:p w:rsidR="00ED55E6" w:rsidRDefault="004266BC">
      <w:pPr>
        <w:adjustRightInd w:val="0"/>
        <w:snapToGrid w:val="0"/>
        <w:spacing w:line="360" w:lineRule="auto"/>
        <w:ind w:firstLineChars="200" w:firstLine="642"/>
        <w:rPr>
          <w:b/>
          <w:spacing w:val="20"/>
          <w:sz w:val="28"/>
          <w:szCs w:val="28"/>
        </w:rPr>
      </w:pPr>
      <w:r>
        <w:rPr>
          <w:b/>
          <w:spacing w:val="20"/>
          <w:sz w:val="28"/>
          <w:szCs w:val="28"/>
        </w:rPr>
        <w:t>案例</w:t>
      </w:r>
      <w:r>
        <w:rPr>
          <w:b/>
          <w:spacing w:val="20"/>
          <w:sz w:val="28"/>
          <w:szCs w:val="28"/>
        </w:rPr>
        <w:t>1</w:t>
      </w:r>
      <w:r>
        <w:rPr>
          <w:b/>
          <w:spacing w:val="20"/>
          <w:sz w:val="28"/>
          <w:szCs w:val="28"/>
        </w:rPr>
        <w:t>：</w:t>
      </w:r>
      <w:r>
        <w:rPr>
          <w:rFonts w:ascii="宋体" w:hAnsi="宋体" w:hint="eastAsia"/>
          <w:b/>
          <w:sz w:val="28"/>
          <w:szCs w:val="28"/>
        </w:rPr>
        <w:t>江苏淮安发生乙炔瓶爆炸事故</w:t>
      </w:r>
    </w:p>
    <w:p w:rsidR="00ED55E6" w:rsidRDefault="004266BC">
      <w:pPr>
        <w:adjustRightInd w:val="0"/>
        <w:snapToGrid w:val="0"/>
        <w:spacing w:line="360" w:lineRule="auto"/>
        <w:ind w:firstLineChars="200" w:firstLine="562"/>
        <w:rPr>
          <w:rFonts w:ascii="宋体" w:hAnsi="宋体"/>
          <w:sz w:val="28"/>
          <w:szCs w:val="28"/>
        </w:rPr>
      </w:pPr>
      <w:r>
        <w:rPr>
          <w:rFonts w:ascii="宋体" w:hAnsi="宋体" w:hint="eastAsia"/>
          <w:b/>
          <w:sz w:val="28"/>
          <w:szCs w:val="28"/>
        </w:rPr>
        <w:t>事故经过：</w:t>
      </w:r>
      <w:r>
        <w:rPr>
          <w:rFonts w:ascii="宋体" w:hAnsi="宋体" w:hint="eastAsia"/>
          <w:sz w:val="28"/>
          <w:szCs w:val="28"/>
        </w:rPr>
        <w:t>2005年2月16日(正月初五)20时30分，一声震天撼地的巨响，将沉浸在春节欢乐气氛中的淮安市楚州施河镇的居民惊呆了。惊魂未定的人们发现，施河镇太平中路通达市场南入口处的一间15平方米的乙炔气焊门市部，随着这声巨响被夷为平地，门市部路对面西侧一堵围墙也被爆炸形成的冲击波推出数米远，紧邻门市部的一幢二层小楼被震得摇摇欲坠，周围百米内的许多建筑物的铝合金门窗被扭曲变形，玻璃被震得粉碎，满街都是震落下来的碎玻璃片。施河镇顾王村村民、年过半百的公司主顾某、刘某夫妇和同村年仅27岁的农用三轮车主施某在爆炸中当场身亡；路过的行人高某(女)头部、背部、臀部等多处被炸伤，伤势严重。行人杨某因惊过度突发脑溢血，当场晕倒</w:t>
      </w:r>
    </w:p>
    <w:p w:rsidR="00ED55E6" w:rsidRDefault="004266BC">
      <w:pPr>
        <w:adjustRightInd w:val="0"/>
        <w:snapToGrid w:val="0"/>
        <w:spacing w:line="360" w:lineRule="auto"/>
        <w:ind w:firstLineChars="200" w:firstLine="562"/>
        <w:rPr>
          <w:rFonts w:ascii="宋体" w:hAnsi="宋体"/>
          <w:sz w:val="28"/>
          <w:szCs w:val="28"/>
        </w:rPr>
      </w:pPr>
      <w:r>
        <w:rPr>
          <w:rFonts w:ascii="宋体" w:hAnsi="宋体" w:hint="eastAsia"/>
          <w:b/>
          <w:sz w:val="28"/>
          <w:szCs w:val="28"/>
        </w:rPr>
        <w:t>事故原因:</w:t>
      </w:r>
      <w:r>
        <w:rPr>
          <w:rFonts w:ascii="宋体" w:hAnsi="宋体" w:hint="eastAsia"/>
          <w:sz w:val="28"/>
          <w:szCs w:val="28"/>
        </w:rPr>
        <w:t>据调查，爆炸公司主顾某和施某在门市部门前违章焊接农用车引起，顾某在焊接作业时手持点燃的焊割工具调节气瓶减压阀，引起气瓶爆炸。</w:t>
      </w:r>
    </w:p>
    <w:p w:rsidR="00ED55E6" w:rsidRDefault="004266BC">
      <w:pPr>
        <w:adjustRightInd w:val="0"/>
        <w:snapToGrid w:val="0"/>
        <w:spacing w:line="360" w:lineRule="auto"/>
        <w:ind w:firstLineChars="200" w:firstLine="562"/>
        <w:rPr>
          <w:rFonts w:ascii="宋体" w:hAnsi="宋体"/>
          <w:sz w:val="28"/>
          <w:szCs w:val="28"/>
        </w:rPr>
      </w:pPr>
      <w:r>
        <w:rPr>
          <w:rFonts w:ascii="宋体" w:hAnsi="宋体" w:hint="eastAsia"/>
          <w:b/>
          <w:sz w:val="28"/>
          <w:szCs w:val="28"/>
        </w:rPr>
        <w:t>防止同类事故的措施：</w:t>
      </w:r>
      <w:r>
        <w:rPr>
          <w:rFonts w:ascii="宋体" w:hAnsi="宋体" w:hint="eastAsia"/>
          <w:sz w:val="28"/>
          <w:szCs w:val="28"/>
        </w:rPr>
        <w:t>加强安全生产教育，进行安全技术和专业技术培训，坚决执行有关安全操作规程，杜绝易燃易爆作业和明火作业混合交叉的</w:t>
      </w:r>
      <w:r>
        <w:rPr>
          <w:rFonts w:ascii="宋体" w:hAnsi="宋体" w:hint="eastAsia"/>
          <w:sz w:val="28"/>
          <w:szCs w:val="28"/>
        </w:rPr>
        <w:lastRenderedPageBreak/>
        <w:t>现象发生。</w:t>
      </w:r>
    </w:p>
    <w:p w:rsidR="00ED55E6" w:rsidRDefault="004266BC">
      <w:pPr>
        <w:adjustRightInd w:val="0"/>
        <w:snapToGrid w:val="0"/>
        <w:spacing w:line="360" w:lineRule="auto"/>
        <w:ind w:firstLineChars="200" w:firstLine="562"/>
        <w:rPr>
          <w:rFonts w:ascii="宋体" w:hAnsi="宋体"/>
          <w:b/>
          <w:sz w:val="28"/>
          <w:szCs w:val="28"/>
        </w:rPr>
      </w:pPr>
      <w:r>
        <w:rPr>
          <w:rFonts w:ascii="宋体" w:hAnsi="宋体" w:hint="eastAsia"/>
          <w:b/>
          <w:sz w:val="28"/>
          <w:szCs w:val="28"/>
        </w:rPr>
        <w:t>案例2</w:t>
      </w:r>
    </w:p>
    <w:p w:rsidR="00ED55E6" w:rsidRDefault="004266BC">
      <w:pPr>
        <w:adjustRightInd w:val="0"/>
        <w:snapToGrid w:val="0"/>
        <w:spacing w:line="360" w:lineRule="auto"/>
        <w:ind w:firstLineChars="200" w:firstLine="562"/>
        <w:rPr>
          <w:rFonts w:ascii="宋体" w:hAnsi="宋体"/>
          <w:spacing w:val="20"/>
          <w:sz w:val="28"/>
          <w:szCs w:val="28"/>
        </w:rPr>
      </w:pPr>
      <w:r>
        <w:rPr>
          <w:rFonts w:ascii="宋体" w:hAnsi="宋体"/>
          <w:b/>
          <w:sz w:val="28"/>
          <w:szCs w:val="28"/>
        </w:rPr>
        <w:t>事故经过：</w:t>
      </w:r>
      <w:r>
        <w:rPr>
          <w:rFonts w:ascii="宋体" w:hAnsi="宋体" w:hint="eastAsia"/>
          <w:spacing w:val="20"/>
          <w:sz w:val="28"/>
          <w:szCs w:val="28"/>
        </w:rPr>
        <w:t>2019年1月1日起，望兴元公司承包了中一重工公司制作分公司钢结构制作分包工程；2019年1月1日望兴元公司与何永军签订《钢构件制作人工分包协议》；2019年1月1日望兴元公司委托何永军为该公司3工区代理人，授权何永军以该公司的名义全权负责在防城港中一重工有限公司承接的防城港中一重工有限公司厂内钢结构制作工程事宜。根据中一重工公司与望兴元公司签订的分包合同，何永军班组被安排在中一重工外包民工宿舍C栋居住，统一在中一重工公司饭堂就餐，所需费用由何永军班组支付。由于何永军班组下班时间不固定，为了方便就餐，何永军于2019年1月份左右在中一重工公司外包民工宿舍C-1-7号房私自设置了厨房，并购买了日常所需厨房用品及米、菜等，请人煮好后供工人就餐。2019年4月20日，祝桂萍从武汉过来后，由祝桂萍负责协助何永军做好厨房等后勤管理工作。2019年3月7日起，何永军聘请了郑桂珍为厨师，负责每天中晚餐，月工资5000元。</w:t>
      </w:r>
    </w:p>
    <w:p w:rsidR="00ED55E6" w:rsidRDefault="004266BC">
      <w:pPr>
        <w:topLinePunct/>
        <w:adjustRightInd w:val="0"/>
        <w:snapToGrid w:val="0"/>
        <w:spacing w:line="360" w:lineRule="auto"/>
        <w:ind w:firstLineChars="200" w:firstLine="640"/>
        <w:rPr>
          <w:spacing w:val="20"/>
          <w:sz w:val="28"/>
          <w:szCs w:val="28"/>
        </w:rPr>
      </w:pPr>
      <w:r>
        <w:rPr>
          <w:rFonts w:ascii="宋体" w:hAnsi="宋体" w:hint="eastAsia"/>
          <w:spacing w:val="20"/>
          <w:sz w:val="28"/>
          <w:szCs w:val="28"/>
        </w:rPr>
        <w:t>4月25日，郑桂</w:t>
      </w:r>
      <w:r>
        <w:rPr>
          <w:rFonts w:hint="eastAsia"/>
          <w:spacing w:val="20"/>
          <w:sz w:val="28"/>
          <w:szCs w:val="28"/>
        </w:rPr>
        <w:t>珍在制作晚餐过程中，发现厨房燃气用完了，就向祝桂萍报告。祝桂萍说时间太晚不方便换燃气，就叫程后巷用三轮车到工地运回一罐丙烷顶替燃气使用。之后两天，郑桂珍一直用丙烷气煮饭。</w:t>
      </w:r>
    </w:p>
    <w:p w:rsidR="00ED55E6" w:rsidRDefault="004266BC">
      <w:pPr>
        <w:topLinePunct/>
        <w:adjustRightInd w:val="0"/>
        <w:snapToGrid w:val="0"/>
        <w:spacing w:line="360" w:lineRule="auto"/>
        <w:ind w:firstLineChars="200" w:firstLine="640"/>
        <w:rPr>
          <w:rFonts w:ascii="宋体" w:hAnsi="宋体"/>
          <w:spacing w:val="20"/>
          <w:sz w:val="28"/>
          <w:szCs w:val="28"/>
        </w:rPr>
      </w:pPr>
      <w:r>
        <w:rPr>
          <w:rFonts w:ascii="宋体" w:hAnsi="宋体" w:hint="eastAsia"/>
          <w:spacing w:val="20"/>
          <w:sz w:val="28"/>
          <w:szCs w:val="28"/>
        </w:rPr>
        <w:t>4月27日19时左右，何永军班组工人大多已吃完晚餐，回到宿舍或在宿舍门口休息；晚饭后，郑桂珍也打麻将去了。大约19时20分左右，何永军回来后叫祝桂萍去煮一碗疙瘩面，祝桂萍煮好面后发现C-1-7号房有丙烷气体泄漏，就急忙呼喊。随后，程后巷、何永军、程志辉三人先后进入C-1-7号房处置，非但关闭不了，反而造成丙烷罐气体大量泄漏。19时40分左右，程志辉见情况危</w:t>
      </w:r>
      <w:r>
        <w:rPr>
          <w:rFonts w:ascii="宋体" w:hAnsi="宋体" w:hint="eastAsia"/>
          <w:spacing w:val="20"/>
          <w:sz w:val="28"/>
          <w:szCs w:val="28"/>
        </w:rPr>
        <w:lastRenderedPageBreak/>
        <w:t>急，就想把丙烷罐抬出外面空旷处，于是冲进去把连接气灶的金属软管拔下，拔下管子时有火星，导致充满C-1-7号房内的丙烷发生爆燃，将正在现场处置的程志辉、程后巷、何永军烧伤，并波及C-1-7号房外的程继清、程宏刚、莫永松、闭宁燕，造成不同程度烧灼伤。</w:t>
      </w:r>
    </w:p>
    <w:p w:rsidR="00ED55E6" w:rsidRDefault="004266BC">
      <w:pPr>
        <w:pStyle w:val="Default"/>
        <w:topLinePunct/>
        <w:autoSpaceDE/>
        <w:autoSpaceDN/>
        <w:snapToGrid w:val="0"/>
        <w:spacing w:line="360" w:lineRule="auto"/>
        <w:ind w:firstLineChars="200" w:firstLine="562"/>
        <w:jc w:val="both"/>
        <w:rPr>
          <w:rFonts w:hint="default"/>
          <w:sz w:val="28"/>
          <w:szCs w:val="28"/>
        </w:rPr>
      </w:pPr>
      <w:r>
        <w:rPr>
          <w:b/>
          <w:sz w:val="28"/>
          <w:szCs w:val="28"/>
        </w:rPr>
        <w:t>事故原因：</w:t>
      </w:r>
      <w:r>
        <w:rPr>
          <w:sz w:val="28"/>
          <w:szCs w:val="28"/>
        </w:rPr>
        <w:t>①何永军班组违反中一重工公司员工宿舍管理办法，私自在宿舍内烧煮，违规储存、使用工业丙烷气体；丙烷气体泄漏后程后巷、程志辉、何永军三人现场处置失当，导致发生爆燃。是这起事故发生的直接原因。</w:t>
      </w:r>
    </w:p>
    <w:p w:rsidR="00ED55E6" w:rsidRDefault="004266BC">
      <w:pPr>
        <w:pStyle w:val="Default"/>
        <w:topLinePunct/>
        <w:autoSpaceDE/>
        <w:autoSpaceDN/>
        <w:snapToGrid w:val="0"/>
        <w:spacing w:line="360" w:lineRule="auto"/>
        <w:ind w:firstLineChars="200" w:firstLine="560"/>
        <w:jc w:val="both"/>
        <w:rPr>
          <w:rFonts w:hint="default"/>
          <w:sz w:val="28"/>
          <w:szCs w:val="28"/>
        </w:rPr>
      </w:pPr>
      <w:r>
        <w:rPr>
          <w:sz w:val="28"/>
          <w:szCs w:val="28"/>
        </w:rPr>
        <w:t>②望兴元公司违法将中一重工公司钢结构制作分包工程转包给不具备资质的何永军个人，并授权何永军以该公司的名义全权负责在防城港中一重工有限公司承接的防城港中一重工有限公司厂内钢结构制作工程事宜，对民工班组监管不到位。这是导致这起事故发生的间接原因之一。</w:t>
      </w:r>
    </w:p>
    <w:p w:rsidR="00ED55E6" w:rsidRDefault="004266BC">
      <w:pPr>
        <w:pStyle w:val="Default"/>
        <w:topLinePunct/>
        <w:autoSpaceDE/>
        <w:autoSpaceDN/>
        <w:snapToGrid w:val="0"/>
        <w:spacing w:line="360" w:lineRule="auto"/>
        <w:ind w:firstLineChars="200" w:firstLine="560"/>
        <w:jc w:val="both"/>
        <w:rPr>
          <w:rFonts w:hint="default"/>
          <w:sz w:val="28"/>
          <w:szCs w:val="28"/>
        </w:rPr>
      </w:pPr>
      <w:r>
        <w:rPr>
          <w:sz w:val="28"/>
          <w:szCs w:val="28"/>
        </w:rPr>
        <w:t>③佳兴物业公司没有及时发现和制止何永军班组私自在宿舍内进行烧煮及违规储存、使用丙烷气体，对民工宿舍管理不到位。这是导致这起事故发生的间接原因之二。</w:t>
      </w:r>
    </w:p>
    <w:p w:rsidR="00ED55E6" w:rsidRDefault="004266BC">
      <w:pPr>
        <w:topLinePunct/>
        <w:adjustRightInd w:val="0"/>
        <w:snapToGrid w:val="0"/>
        <w:spacing w:line="360" w:lineRule="auto"/>
        <w:ind w:firstLineChars="200" w:firstLine="642"/>
        <w:rPr>
          <w:spacing w:val="20"/>
          <w:sz w:val="28"/>
          <w:szCs w:val="28"/>
        </w:rPr>
      </w:pPr>
      <w:r>
        <w:rPr>
          <w:b/>
          <w:spacing w:val="20"/>
          <w:sz w:val="28"/>
          <w:szCs w:val="28"/>
        </w:rPr>
        <w:t>事故吸取的教训：</w:t>
      </w:r>
      <w:r>
        <w:rPr>
          <w:rFonts w:hint="eastAsia"/>
          <w:spacing w:val="20"/>
          <w:sz w:val="28"/>
          <w:szCs w:val="28"/>
        </w:rPr>
        <w:t>应加强对</w:t>
      </w:r>
      <w:r>
        <w:rPr>
          <w:spacing w:val="20"/>
          <w:sz w:val="28"/>
          <w:szCs w:val="28"/>
        </w:rPr>
        <w:t>员工的安全培训和管理</w:t>
      </w:r>
      <w:r>
        <w:rPr>
          <w:rFonts w:hint="eastAsia"/>
          <w:spacing w:val="20"/>
          <w:sz w:val="28"/>
          <w:szCs w:val="28"/>
        </w:rPr>
        <w:t>，提高员工对危险的警惕性，从而预防</w:t>
      </w:r>
      <w:r>
        <w:rPr>
          <w:spacing w:val="20"/>
          <w:sz w:val="28"/>
          <w:szCs w:val="28"/>
        </w:rPr>
        <w:t>生产中各种危险情况的发生</w:t>
      </w:r>
      <w:r>
        <w:rPr>
          <w:rFonts w:hint="eastAsia"/>
          <w:spacing w:val="20"/>
          <w:sz w:val="28"/>
          <w:szCs w:val="28"/>
        </w:rPr>
        <w:t>。加强对动火作业</w:t>
      </w:r>
      <w:r>
        <w:rPr>
          <w:spacing w:val="20"/>
          <w:sz w:val="28"/>
          <w:szCs w:val="28"/>
        </w:rPr>
        <w:t>的安全管理</w:t>
      </w:r>
      <w:r>
        <w:rPr>
          <w:rFonts w:hint="eastAsia"/>
          <w:spacing w:val="20"/>
          <w:sz w:val="28"/>
          <w:szCs w:val="28"/>
        </w:rPr>
        <w:t>，</w:t>
      </w:r>
      <w:r>
        <w:rPr>
          <w:spacing w:val="20"/>
          <w:sz w:val="28"/>
          <w:szCs w:val="28"/>
        </w:rPr>
        <w:t>健全企业内部对动火作业的相关规定和制度</w:t>
      </w:r>
      <w:r>
        <w:rPr>
          <w:rFonts w:hint="eastAsia"/>
          <w:spacing w:val="20"/>
          <w:sz w:val="28"/>
          <w:szCs w:val="28"/>
        </w:rPr>
        <w:t>。</w:t>
      </w:r>
    </w:p>
    <w:p w:rsidR="00ED55E6" w:rsidRDefault="004266BC">
      <w:pPr>
        <w:topLinePunct/>
        <w:adjustRightInd w:val="0"/>
        <w:snapToGrid w:val="0"/>
        <w:spacing w:line="360" w:lineRule="auto"/>
        <w:ind w:firstLineChars="200" w:firstLine="642"/>
        <w:rPr>
          <w:b/>
          <w:spacing w:val="20"/>
          <w:sz w:val="28"/>
          <w:szCs w:val="28"/>
        </w:rPr>
      </w:pPr>
      <w:r>
        <w:rPr>
          <w:b/>
          <w:spacing w:val="20"/>
          <w:sz w:val="28"/>
          <w:szCs w:val="28"/>
        </w:rPr>
        <w:t>事故预防措施：</w:t>
      </w:r>
    </w:p>
    <w:p w:rsidR="00ED55E6" w:rsidRDefault="004266BC">
      <w:pPr>
        <w:topLinePunct/>
        <w:adjustRightInd w:val="0"/>
        <w:snapToGrid w:val="0"/>
        <w:spacing w:line="360" w:lineRule="auto"/>
        <w:ind w:firstLineChars="200" w:firstLine="640"/>
        <w:rPr>
          <w:spacing w:val="20"/>
          <w:sz w:val="28"/>
          <w:szCs w:val="28"/>
        </w:rPr>
      </w:pPr>
      <w:r>
        <w:rPr>
          <w:rFonts w:ascii="宋体" w:hAnsi="宋体" w:cs="宋体" w:hint="eastAsia"/>
          <w:spacing w:val="20"/>
          <w:sz w:val="28"/>
          <w:szCs w:val="28"/>
        </w:rPr>
        <w:t>1.</w:t>
      </w:r>
      <w:r>
        <w:rPr>
          <w:spacing w:val="20"/>
          <w:sz w:val="28"/>
          <w:szCs w:val="28"/>
        </w:rPr>
        <w:t>检修作业常常需要动火，作业前必须充分准备，未彻底清除就进行检修动火，极易引起火灾爆炸事故。</w:t>
      </w:r>
    </w:p>
    <w:p w:rsidR="00ED55E6" w:rsidRDefault="004266BC">
      <w:pPr>
        <w:topLinePunct/>
        <w:adjustRightInd w:val="0"/>
        <w:snapToGrid w:val="0"/>
        <w:spacing w:line="360" w:lineRule="auto"/>
        <w:ind w:firstLineChars="200" w:firstLine="640"/>
        <w:rPr>
          <w:rFonts w:ascii="宋体" w:hAnsi="宋体"/>
          <w:spacing w:val="20"/>
          <w:sz w:val="28"/>
          <w:szCs w:val="28"/>
        </w:rPr>
      </w:pPr>
      <w:r>
        <w:rPr>
          <w:rFonts w:ascii="宋体" w:hAnsi="宋体" w:cs="宋体" w:hint="eastAsia"/>
          <w:spacing w:val="20"/>
          <w:sz w:val="28"/>
          <w:szCs w:val="28"/>
        </w:rPr>
        <w:t>2.</w:t>
      </w:r>
      <w:r>
        <w:rPr>
          <w:rFonts w:ascii="宋体" w:hAnsi="宋体" w:hint="eastAsia"/>
          <w:spacing w:val="20"/>
          <w:sz w:val="28"/>
          <w:szCs w:val="28"/>
        </w:rPr>
        <w:t>健全应急培训机制，争取让每一个员工了解正确的应急措施。没有发生事故时可以预防事故发生，事故发生时将损失降到最低。</w:t>
      </w:r>
    </w:p>
    <w:p w:rsidR="00ED55E6" w:rsidRDefault="004266BC">
      <w:pPr>
        <w:topLinePunct/>
        <w:adjustRightInd w:val="0"/>
        <w:snapToGrid w:val="0"/>
        <w:spacing w:line="360" w:lineRule="auto"/>
        <w:ind w:firstLineChars="200" w:firstLine="640"/>
        <w:rPr>
          <w:spacing w:val="20"/>
          <w:sz w:val="28"/>
          <w:szCs w:val="28"/>
        </w:rPr>
      </w:pPr>
      <w:r>
        <w:rPr>
          <w:rFonts w:ascii="宋体" w:hAnsi="宋体" w:hint="eastAsia"/>
          <w:spacing w:val="20"/>
          <w:sz w:val="28"/>
          <w:szCs w:val="28"/>
        </w:rPr>
        <w:t>3.强化应急救援培训与演练，将危险意识植入到每一位员工的心中，让</w:t>
      </w:r>
      <w:r>
        <w:rPr>
          <w:rFonts w:hint="eastAsia"/>
          <w:spacing w:val="20"/>
          <w:sz w:val="28"/>
          <w:szCs w:val="28"/>
        </w:rPr>
        <w:t>员工在危险来临时作出正确的判断和举措。</w:t>
      </w:r>
    </w:p>
    <w:p w:rsidR="00ED55E6" w:rsidRDefault="004266BC">
      <w:pPr>
        <w:pStyle w:val="2"/>
        <w:spacing w:before="120" w:after="120" w:line="360" w:lineRule="auto"/>
        <w:rPr>
          <w:rFonts w:ascii="楷体" w:eastAsia="楷体" w:hAnsi="楷体"/>
          <w:spacing w:val="20"/>
          <w:szCs w:val="36"/>
        </w:rPr>
      </w:pPr>
      <w:bookmarkStart w:id="351" w:name="_Toc96530848"/>
      <w:r>
        <w:rPr>
          <w:rFonts w:ascii="楷体" w:eastAsia="楷体" w:hAnsi="楷体" w:hint="eastAsia"/>
          <w:spacing w:val="20"/>
          <w:szCs w:val="36"/>
        </w:rPr>
        <w:lastRenderedPageBreak/>
        <w:t>7</w:t>
      </w:r>
      <w:r>
        <w:rPr>
          <w:rFonts w:ascii="楷体" w:eastAsia="楷体" w:hAnsi="楷体"/>
          <w:spacing w:val="20"/>
          <w:szCs w:val="36"/>
        </w:rPr>
        <w:t>.</w:t>
      </w:r>
      <w:r>
        <w:rPr>
          <w:rFonts w:ascii="楷体" w:eastAsia="楷体" w:hAnsi="楷体" w:hint="eastAsia"/>
          <w:spacing w:val="20"/>
          <w:szCs w:val="36"/>
        </w:rPr>
        <w:t>4</w:t>
      </w:r>
      <w:r>
        <w:rPr>
          <w:rFonts w:ascii="楷体" w:eastAsia="楷体" w:hAnsi="楷体"/>
          <w:spacing w:val="20"/>
          <w:szCs w:val="36"/>
        </w:rPr>
        <w:t>本章小结</w:t>
      </w:r>
      <w:bookmarkEnd w:id="349"/>
      <w:bookmarkEnd w:id="350"/>
      <w:bookmarkEnd w:id="351"/>
    </w:p>
    <w:p w:rsidR="00ED55E6" w:rsidRDefault="004266BC">
      <w:pPr>
        <w:topLinePunct/>
        <w:adjustRightInd w:val="0"/>
        <w:snapToGrid w:val="0"/>
        <w:spacing w:line="360" w:lineRule="auto"/>
        <w:ind w:firstLineChars="200" w:firstLine="640"/>
        <w:rPr>
          <w:spacing w:val="20"/>
          <w:sz w:val="28"/>
          <w:szCs w:val="28"/>
        </w:rPr>
      </w:pPr>
      <w:r>
        <w:rPr>
          <w:spacing w:val="20"/>
          <w:sz w:val="28"/>
          <w:szCs w:val="28"/>
        </w:rPr>
        <w:t>本项目安全条件和安全运行条件的分析结果如下：</w:t>
      </w:r>
    </w:p>
    <w:p w:rsidR="00ED55E6" w:rsidRDefault="004266BC">
      <w:pPr>
        <w:topLinePunct/>
        <w:adjustRightInd w:val="0"/>
        <w:snapToGrid w:val="0"/>
        <w:spacing w:line="360" w:lineRule="auto"/>
        <w:ind w:firstLineChars="200" w:firstLine="640"/>
        <w:rPr>
          <w:rFonts w:ascii="宋体" w:hAnsi="宋体"/>
          <w:spacing w:val="20"/>
          <w:sz w:val="28"/>
          <w:szCs w:val="28"/>
        </w:rPr>
      </w:pPr>
      <w:r>
        <w:rPr>
          <w:rFonts w:ascii="宋体" w:hAnsi="宋体"/>
          <w:spacing w:val="20"/>
          <w:sz w:val="28"/>
          <w:szCs w:val="28"/>
        </w:rPr>
        <w:t>1、项目场地现状较稳定，周围无生态保护区，社会环境及自然环境良好，</w:t>
      </w:r>
      <w:r>
        <w:rPr>
          <w:rFonts w:ascii="宋体" w:hAnsi="宋体" w:hint="eastAsia"/>
          <w:spacing w:val="20"/>
          <w:sz w:val="28"/>
          <w:szCs w:val="28"/>
        </w:rPr>
        <w:t>扩</w:t>
      </w:r>
      <w:r>
        <w:rPr>
          <w:rFonts w:ascii="宋体" w:hAnsi="宋体"/>
          <w:spacing w:val="20"/>
          <w:sz w:val="28"/>
          <w:szCs w:val="28"/>
        </w:rPr>
        <w:t>建项目厂址符合</w:t>
      </w:r>
      <w:r>
        <w:rPr>
          <w:rFonts w:ascii="宋体" w:hAnsi="宋体" w:hint="eastAsia"/>
          <w:spacing w:val="20"/>
          <w:sz w:val="28"/>
          <w:szCs w:val="28"/>
        </w:rPr>
        <w:t>《建筑设计防火规范》（GB 50016-2014，2018年版）、《氧气站设计规范》（GB 50030-2013）、《危险化学品经营企业安全技术基本要求》（GB 18265-2019）</w:t>
      </w:r>
      <w:r>
        <w:rPr>
          <w:rFonts w:ascii="宋体" w:hAnsi="宋体"/>
          <w:spacing w:val="20"/>
          <w:sz w:val="28"/>
          <w:szCs w:val="28"/>
        </w:rPr>
        <w:t>等标准、规范的要求。</w:t>
      </w:r>
    </w:p>
    <w:p w:rsidR="00ED55E6" w:rsidRDefault="004266BC">
      <w:pPr>
        <w:topLinePunct/>
        <w:adjustRightInd w:val="0"/>
        <w:snapToGrid w:val="0"/>
        <w:spacing w:line="360" w:lineRule="auto"/>
        <w:ind w:firstLineChars="200" w:firstLine="640"/>
        <w:rPr>
          <w:rFonts w:ascii="宋体" w:hAnsi="宋体"/>
          <w:spacing w:val="20"/>
          <w:sz w:val="28"/>
          <w:szCs w:val="28"/>
        </w:rPr>
      </w:pPr>
      <w:r>
        <w:rPr>
          <w:rFonts w:ascii="宋体" w:hAnsi="宋体"/>
          <w:spacing w:val="20"/>
          <w:sz w:val="28"/>
          <w:szCs w:val="28"/>
        </w:rPr>
        <w:t>2、建设项目所在地的自然条件对本项目有一定影响，在设计中应考虑这些自然灾害的影响并采取相应的防范手段，使建设项目所在地的自然条件对本项目的影响能降到可接受的程度。</w:t>
      </w:r>
    </w:p>
    <w:p w:rsidR="00ED55E6" w:rsidRDefault="004266BC">
      <w:pPr>
        <w:topLinePunct/>
        <w:adjustRightInd w:val="0"/>
        <w:snapToGrid w:val="0"/>
        <w:spacing w:line="360" w:lineRule="auto"/>
        <w:ind w:firstLineChars="200" w:firstLine="640"/>
        <w:rPr>
          <w:rFonts w:ascii="宋体" w:hAnsi="宋体"/>
          <w:spacing w:val="20"/>
          <w:sz w:val="28"/>
          <w:szCs w:val="28"/>
        </w:rPr>
      </w:pPr>
      <w:r>
        <w:rPr>
          <w:rFonts w:ascii="宋体" w:hAnsi="宋体"/>
          <w:spacing w:val="20"/>
          <w:sz w:val="28"/>
          <w:szCs w:val="28"/>
        </w:rPr>
        <w:t>3、储存设备设施符合相关规范要求，具备相应安全条件。</w:t>
      </w:r>
    </w:p>
    <w:p w:rsidR="00ED55E6" w:rsidRDefault="004266BC">
      <w:pPr>
        <w:topLinePunct/>
        <w:adjustRightInd w:val="0"/>
        <w:snapToGrid w:val="0"/>
        <w:spacing w:line="360" w:lineRule="auto"/>
        <w:ind w:firstLineChars="200" w:firstLine="640"/>
        <w:rPr>
          <w:spacing w:val="20"/>
          <w:sz w:val="28"/>
          <w:szCs w:val="28"/>
        </w:rPr>
      </w:pPr>
      <w:r>
        <w:rPr>
          <w:rFonts w:ascii="宋体" w:hAnsi="宋体"/>
          <w:spacing w:val="20"/>
          <w:sz w:val="28"/>
          <w:szCs w:val="28"/>
        </w:rPr>
        <w:t>4、</w:t>
      </w:r>
      <w:r>
        <w:rPr>
          <w:rFonts w:ascii="宋体" w:hAnsi="宋体" w:hint="eastAsia"/>
          <w:spacing w:val="20"/>
          <w:sz w:val="28"/>
          <w:szCs w:val="28"/>
        </w:rPr>
        <w:t>项目行</w:t>
      </w:r>
      <w:r>
        <w:rPr>
          <w:rFonts w:hint="eastAsia"/>
          <w:spacing w:val="20"/>
          <w:sz w:val="28"/>
          <w:szCs w:val="28"/>
        </w:rPr>
        <w:t>政办公区、后勤保障区、集中控制区与生产作业区（包含乙炔、丙烷备货库）已设置围栏分隔开，并设置了智能二道门门禁系统，符合云南省应急管理厅《云南省危险化学品生产储存企业四区分离技术指导意见》的要求。</w:t>
      </w:r>
    </w:p>
    <w:p w:rsidR="00ED55E6" w:rsidRDefault="004266BC">
      <w:pPr>
        <w:tabs>
          <w:tab w:val="left" w:pos="1155"/>
        </w:tabs>
        <w:topLinePunct/>
        <w:adjustRightInd w:val="0"/>
        <w:snapToGrid w:val="0"/>
        <w:spacing w:line="360" w:lineRule="auto"/>
        <w:ind w:firstLineChars="200" w:firstLine="640"/>
        <w:rPr>
          <w:spacing w:val="20"/>
          <w:sz w:val="28"/>
          <w:szCs w:val="28"/>
        </w:rPr>
      </w:pPr>
      <w:r>
        <w:rPr>
          <w:spacing w:val="20"/>
          <w:sz w:val="28"/>
          <w:szCs w:val="28"/>
        </w:rPr>
        <w:t>从总体上看，</w:t>
      </w:r>
      <w:r>
        <w:rPr>
          <w:rFonts w:hint="eastAsia"/>
          <w:spacing w:val="20"/>
          <w:sz w:val="28"/>
          <w:szCs w:val="28"/>
        </w:rPr>
        <w:t>昆明耘宏工业气体有限公司扩建丙烷、乙炔备货库建设项目</w:t>
      </w:r>
      <w:r>
        <w:rPr>
          <w:spacing w:val="20"/>
          <w:sz w:val="28"/>
          <w:szCs w:val="28"/>
        </w:rPr>
        <w:t>的自然条件、社会环境条件和</w:t>
      </w:r>
      <w:r>
        <w:rPr>
          <w:rFonts w:hint="eastAsia"/>
          <w:spacing w:val="20"/>
          <w:sz w:val="28"/>
          <w:szCs w:val="28"/>
        </w:rPr>
        <w:t>厂址</w:t>
      </w:r>
      <w:r>
        <w:rPr>
          <w:spacing w:val="20"/>
          <w:sz w:val="28"/>
          <w:szCs w:val="28"/>
        </w:rPr>
        <w:t>条件较好，总图布置合理，符合相关法律、法规、规范和标准要求。</w:t>
      </w:r>
    </w:p>
    <w:p w:rsidR="00ED55E6" w:rsidRDefault="004266BC">
      <w:pPr>
        <w:widowControl/>
        <w:spacing w:line="500" w:lineRule="exact"/>
        <w:jc w:val="left"/>
        <w:rPr>
          <w:spacing w:val="20"/>
          <w:sz w:val="28"/>
          <w:szCs w:val="28"/>
        </w:rPr>
      </w:pPr>
      <w:r>
        <w:rPr>
          <w:spacing w:val="20"/>
          <w:sz w:val="28"/>
          <w:szCs w:val="28"/>
        </w:rPr>
        <w:br w:type="page"/>
      </w:r>
    </w:p>
    <w:p w:rsidR="00ED55E6" w:rsidRDefault="004266BC" w:rsidP="0029322F">
      <w:pPr>
        <w:pStyle w:val="1"/>
        <w:snapToGrid w:val="0"/>
        <w:spacing w:beforeLines="100" w:afterLines="100" w:line="360" w:lineRule="auto"/>
        <w:jc w:val="center"/>
        <w:rPr>
          <w:rFonts w:ascii="黑体" w:eastAsia="黑体" w:hAnsi="黑体"/>
          <w:spacing w:val="20"/>
          <w:kern w:val="2"/>
          <w:sz w:val="32"/>
          <w:szCs w:val="32"/>
        </w:rPr>
      </w:pPr>
      <w:bookmarkStart w:id="352" w:name="_Toc452548089"/>
      <w:bookmarkStart w:id="353" w:name="_Toc315791252"/>
      <w:bookmarkStart w:id="354" w:name="_Toc31495"/>
      <w:bookmarkStart w:id="355" w:name="_Toc409442690"/>
      <w:bookmarkStart w:id="356" w:name="_Toc96530849"/>
      <w:bookmarkStart w:id="357" w:name="_Toc208398777"/>
      <w:bookmarkStart w:id="358" w:name="_Toc194389984"/>
      <w:r>
        <w:rPr>
          <w:rFonts w:ascii="黑体" w:eastAsia="黑体" w:hAnsi="黑体"/>
          <w:spacing w:val="20"/>
          <w:kern w:val="2"/>
          <w:sz w:val="32"/>
          <w:szCs w:val="32"/>
        </w:rPr>
        <w:lastRenderedPageBreak/>
        <w:t>第</w:t>
      </w:r>
      <w:r>
        <w:rPr>
          <w:rFonts w:ascii="黑体" w:eastAsia="黑体" w:hAnsi="黑体" w:hint="eastAsia"/>
          <w:spacing w:val="20"/>
          <w:kern w:val="2"/>
          <w:sz w:val="32"/>
          <w:szCs w:val="32"/>
        </w:rPr>
        <w:t>8</w:t>
      </w:r>
      <w:r>
        <w:rPr>
          <w:rFonts w:ascii="黑体" w:eastAsia="黑体" w:hAnsi="黑体"/>
          <w:spacing w:val="20"/>
          <w:kern w:val="2"/>
          <w:sz w:val="32"/>
          <w:szCs w:val="32"/>
        </w:rPr>
        <w:t>章 安全对策</w:t>
      </w:r>
      <w:r>
        <w:rPr>
          <w:rFonts w:ascii="黑体" w:eastAsia="黑体" w:hAnsi="黑体" w:hint="eastAsia"/>
          <w:spacing w:val="20"/>
          <w:kern w:val="2"/>
          <w:sz w:val="32"/>
          <w:szCs w:val="32"/>
        </w:rPr>
        <w:t>与</w:t>
      </w:r>
      <w:r>
        <w:rPr>
          <w:rFonts w:ascii="黑体" w:eastAsia="黑体" w:hAnsi="黑体"/>
          <w:spacing w:val="20"/>
          <w:kern w:val="2"/>
          <w:sz w:val="32"/>
          <w:szCs w:val="32"/>
        </w:rPr>
        <w:t>建议</w:t>
      </w:r>
      <w:bookmarkEnd w:id="352"/>
      <w:bookmarkEnd w:id="353"/>
      <w:bookmarkEnd w:id="354"/>
      <w:bookmarkEnd w:id="355"/>
      <w:r>
        <w:rPr>
          <w:rFonts w:ascii="黑体" w:eastAsia="黑体" w:hAnsi="黑体"/>
          <w:spacing w:val="20"/>
          <w:kern w:val="2"/>
          <w:sz w:val="32"/>
          <w:szCs w:val="32"/>
        </w:rPr>
        <w:t>和结论</w:t>
      </w:r>
      <w:bookmarkEnd w:id="356"/>
    </w:p>
    <w:p w:rsidR="00ED55E6" w:rsidRDefault="004266BC">
      <w:pPr>
        <w:pStyle w:val="2"/>
        <w:spacing w:before="120" w:after="120" w:line="360" w:lineRule="auto"/>
        <w:rPr>
          <w:rFonts w:ascii="楷体" w:eastAsia="楷体" w:hAnsi="楷体"/>
          <w:spacing w:val="20"/>
          <w:szCs w:val="36"/>
        </w:rPr>
      </w:pPr>
      <w:bookmarkStart w:id="359" w:name="_Toc433100753"/>
      <w:bookmarkStart w:id="360" w:name="_Toc452548091"/>
      <w:bookmarkStart w:id="361" w:name="_Toc96530850"/>
      <w:r>
        <w:rPr>
          <w:rFonts w:ascii="楷体" w:eastAsia="楷体" w:hAnsi="楷体" w:hint="eastAsia"/>
          <w:spacing w:val="20"/>
          <w:szCs w:val="36"/>
        </w:rPr>
        <w:t>8</w:t>
      </w:r>
      <w:r>
        <w:rPr>
          <w:rFonts w:ascii="楷体" w:eastAsia="楷体" w:hAnsi="楷体"/>
          <w:spacing w:val="20"/>
          <w:szCs w:val="36"/>
        </w:rPr>
        <w:t>.1</w:t>
      </w:r>
      <w:bookmarkEnd w:id="359"/>
      <w:bookmarkEnd w:id="360"/>
      <w:r>
        <w:rPr>
          <w:rFonts w:ascii="楷体" w:eastAsia="楷体" w:hAnsi="楷体"/>
          <w:spacing w:val="20"/>
          <w:szCs w:val="36"/>
        </w:rPr>
        <w:t>可行性研究报告中提出的对策措施与建议</w:t>
      </w:r>
      <w:bookmarkEnd w:id="361"/>
    </w:p>
    <w:p w:rsidR="00ED55E6" w:rsidRDefault="004266BC" w:rsidP="0029322F">
      <w:pPr>
        <w:pStyle w:val="3"/>
        <w:snapToGrid w:val="0"/>
        <w:spacing w:beforeLines="50" w:after="0" w:line="360" w:lineRule="auto"/>
        <w:rPr>
          <w:rFonts w:ascii="黑体" w:eastAsia="黑体" w:hAnsi="黑体"/>
          <w:spacing w:val="20"/>
          <w:szCs w:val="28"/>
        </w:rPr>
      </w:pPr>
      <w:bookmarkStart w:id="362" w:name="_Toc433100754"/>
      <w:bookmarkStart w:id="363" w:name="_Toc96530851"/>
      <w:r>
        <w:rPr>
          <w:rFonts w:ascii="黑体" w:eastAsia="黑体" w:hAnsi="黑体" w:hint="eastAsia"/>
          <w:spacing w:val="20"/>
          <w:szCs w:val="28"/>
        </w:rPr>
        <w:t>8</w:t>
      </w:r>
      <w:r>
        <w:rPr>
          <w:rFonts w:ascii="黑体" w:eastAsia="黑体" w:hAnsi="黑体"/>
          <w:spacing w:val="20"/>
          <w:szCs w:val="28"/>
        </w:rPr>
        <w:t>.1.1</w:t>
      </w:r>
      <w:bookmarkEnd w:id="362"/>
      <w:r>
        <w:rPr>
          <w:rFonts w:ascii="黑体" w:eastAsia="黑体" w:hAnsi="黑体"/>
          <w:spacing w:val="20"/>
          <w:szCs w:val="28"/>
        </w:rPr>
        <w:t>主要安全措施与建议</w:t>
      </w:r>
      <w:bookmarkEnd w:id="363"/>
    </w:p>
    <w:p w:rsidR="00ED55E6" w:rsidRDefault="004266BC">
      <w:pPr>
        <w:topLinePunct/>
        <w:adjustRightInd w:val="0"/>
        <w:snapToGrid w:val="0"/>
        <w:spacing w:line="360" w:lineRule="auto"/>
        <w:ind w:firstLineChars="200" w:firstLine="640"/>
        <w:rPr>
          <w:rFonts w:ascii="宋体" w:hAnsi="宋体"/>
          <w:spacing w:val="20"/>
          <w:sz w:val="28"/>
          <w:szCs w:val="28"/>
        </w:rPr>
      </w:pPr>
      <w:bookmarkStart w:id="364" w:name="_Toc433100755"/>
      <w:r>
        <w:rPr>
          <w:rFonts w:ascii="宋体" w:hAnsi="宋体" w:hint="eastAsia"/>
          <w:spacing w:val="20"/>
          <w:sz w:val="28"/>
          <w:szCs w:val="28"/>
        </w:rPr>
        <w:t>1、防火、防爆</w:t>
      </w:r>
    </w:p>
    <w:p w:rsidR="00ED55E6" w:rsidRDefault="004266BC">
      <w:pPr>
        <w:topLinePunct/>
        <w:adjustRightInd w:val="0"/>
        <w:snapToGrid w:val="0"/>
        <w:spacing w:line="360" w:lineRule="auto"/>
        <w:ind w:firstLineChars="200" w:firstLine="640"/>
        <w:rPr>
          <w:rFonts w:ascii="宋体" w:hAnsi="宋体"/>
          <w:spacing w:val="20"/>
          <w:sz w:val="28"/>
          <w:szCs w:val="28"/>
        </w:rPr>
      </w:pPr>
      <w:r>
        <w:rPr>
          <w:rFonts w:ascii="宋体" w:hAnsi="宋体" w:hint="eastAsia"/>
          <w:spacing w:val="20"/>
          <w:sz w:val="28"/>
          <w:szCs w:val="28"/>
        </w:rPr>
        <w:t>1）在项目总平面设计中，按照《建筑设计防火规范》（GB 50016-2014，2018年版）、《氧气站设计规范》（GB 50030-2013）、《危险化学品经营企业安全技术基本要求》（GB 18265-2019）等规范进行设计。</w:t>
      </w:r>
    </w:p>
    <w:p w:rsidR="00ED55E6" w:rsidRDefault="004266BC">
      <w:pPr>
        <w:topLinePunct/>
        <w:adjustRightInd w:val="0"/>
        <w:snapToGrid w:val="0"/>
        <w:spacing w:line="360" w:lineRule="auto"/>
        <w:ind w:firstLineChars="200" w:firstLine="640"/>
        <w:rPr>
          <w:rFonts w:ascii="宋体" w:hAnsi="宋体"/>
          <w:spacing w:val="20"/>
          <w:sz w:val="28"/>
          <w:szCs w:val="28"/>
        </w:rPr>
      </w:pPr>
      <w:r>
        <w:rPr>
          <w:rFonts w:ascii="宋体" w:hAnsi="宋体" w:hint="eastAsia"/>
          <w:spacing w:val="20"/>
          <w:sz w:val="28"/>
          <w:szCs w:val="28"/>
        </w:rPr>
        <w:t>2）按照《建筑设计防火规范》（GB50016-2014，2018年版）、《建筑灭火器配置设计规范》（GB50140-2005）配置消防设施，含灭火器。</w:t>
      </w:r>
    </w:p>
    <w:p w:rsidR="00ED55E6" w:rsidRDefault="004266BC">
      <w:pPr>
        <w:topLinePunct/>
        <w:adjustRightInd w:val="0"/>
        <w:snapToGrid w:val="0"/>
        <w:spacing w:line="360" w:lineRule="auto"/>
        <w:ind w:firstLineChars="200" w:firstLine="640"/>
        <w:rPr>
          <w:rFonts w:ascii="宋体" w:hAnsi="宋体"/>
          <w:spacing w:val="20"/>
          <w:sz w:val="28"/>
          <w:szCs w:val="28"/>
        </w:rPr>
      </w:pPr>
      <w:r>
        <w:rPr>
          <w:rFonts w:ascii="宋体" w:hAnsi="宋体" w:hint="eastAsia"/>
          <w:spacing w:val="20"/>
          <w:sz w:val="28"/>
          <w:szCs w:val="28"/>
        </w:rPr>
        <w:t>3）</w:t>
      </w:r>
      <w:r w:rsidR="00717815">
        <w:rPr>
          <w:rFonts w:ascii="宋体" w:hAnsi="宋体" w:hint="eastAsia"/>
          <w:spacing w:val="20"/>
          <w:sz w:val="28"/>
          <w:szCs w:val="28"/>
        </w:rPr>
        <w:t>备货库</w:t>
      </w:r>
      <w:r>
        <w:rPr>
          <w:rFonts w:ascii="宋体" w:hAnsi="宋体" w:hint="eastAsia"/>
          <w:spacing w:val="20"/>
          <w:sz w:val="28"/>
          <w:szCs w:val="28"/>
        </w:rPr>
        <w:t>内按照规范设置固定式可燃气体检测报警系统。</w:t>
      </w:r>
    </w:p>
    <w:p w:rsidR="00ED55E6" w:rsidRDefault="004266BC">
      <w:pPr>
        <w:topLinePunct/>
        <w:adjustRightInd w:val="0"/>
        <w:snapToGrid w:val="0"/>
        <w:spacing w:line="360" w:lineRule="auto"/>
        <w:ind w:firstLineChars="200" w:firstLine="640"/>
        <w:rPr>
          <w:rFonts w:ascii="宋体" w:hAnsi="宋体"/>
          <w:spacing w:val="20"/>
          <w:sz w:val="28"/>
          <w:szCs w:val="28"/>
        </w:rPr>
      </w:pPr>
      <w:r>
        <w:rPr>
          <w:rFonts w:ascii="宋体" w:hAnsi="宋体" w:hint="eastAsia"/>
          <w:spacing w:val="20"/>
          <w:sz w:val="28"/>
          <w:szCs w:val="28"/>
        </w:rPr>
        <w:t>4）</w:t>
      </w:r>
      <w:r w:rsidR="00E177A6" w:rsidRPr="00E177A6">
        <w:rPr>
          <w:rFonts w:ascii="宋体" w:hAnsi="宋体" w:hint="eastAsia"/>
          <w:spacing w:val="20"/>
          <w:sz w:val="28"/>
          <w:szCs w:val="28"/>
        </w:rPr>
        <w:t>该项目区电气设备、线路</w:t>
      </w:r>
      <w:r w:rsidR="007C0DE2">
        <w:rPr>
          <w:rFonts w:ascii="宋体" w:hAnsi="宋体" w:hint="eastAsia"/>
          <w:spacing w:val="20"/>
          <w:sz w:val="28"/>
          <w:szCs w:val="28"/>
        </w:rPr>
        <w:t>的布置应遵循安全、可靠、适用等原则，并应便于安装、操作、检修等；</w:t>
      </w:r>
    </w:p>
    <w:p w:rsidR="00ED55E6" w:rsidRDefault="004266BC">
      <w:pPr>
        <w:topLinePunct/>
        <w:adjustRightInd w:val="0"/>
        <w:snapToGrid w:val="0"/>
        <w:spacing w:line="360" w:lineRule="auto"/>
        <w:ind w:firstLineChars="200" w:firstLine="640"/>
        <w:rPr>
          <w:rFonts w:ascii="宋体" w:hAnsi="宋体"/>
          <w:spacing w:val="20"/>
          <w:sz w:val="28"/>
          <w:szCs w:val="28"/>
        </w:rPr>
      </w:pPr>
      <w:r>
        <w:rPr>
          <w:rFonts w:ascii="宋体" w:hAnsi="宋体" w:hint="eastAsia"/>
          <w:spacing w:val="20"/>
          <w:sz w:val="28"/>
          <w:szCs w:val="28"/>
        </w:rPr>
        <w:t>5</w:t>
      </w:r>
      <w:r w:rsidR="007C0DE2">
        <w:rPr>
          <w:rFonts w:ascii="宋体" w:hAnsi="宋体" w:hint="eastAsia"/>
          <w:spacing w:val="20"/>
          <w:sz w:val="28"/>
          <w:szCs w:val="28"/>
        </w:rPr>
        <w:t>）按照规范采取防雷防静电措施；</w:t>
      </w:r>
    </w:p>
    <w:p w:rsidR="00ED55E6" w:rsidRDefault="004266BC">
      <w:pPr>
        <w:topLinePunct/>
        <w:adjustRightInd w:val="0"/>
        <w:snapToGrid w:val="0"/>
        <w:spacing w:line="360" w:lineRule="auto"/>
        <w:ind w:firstLineChars="200" w:firstLine="640"/>
        <w:rPr>
          <w:rFonts w:ascii="宋体" w:hAnsi="宋体"/>
          <w:spacing w:val="20"/>
          <w:sz w:val="28"/>
          <w:szCs w:val="28"/>
        </w:rPr>
      </w:pPr>
      <w:r>
        <w:rPr>
          <w:rFonts w:ascii="宋体" w:hAnsi="宋体" w:hint="eastAsia"/>
          <w:spacing w:val="20"/>
          <w:sz w:val="28"/>
          <w:szCs w:val="28"/>
        </w:rPr>
        <w:t>6）在丙烷、乙炔储存过程中，要管好气源，杜绝泄漏、隔绝空气和消除着火源。在储存、运输丙烷、乙炔的过程中，要禁止使用不合格的容器设备，禁止购买超量灌装产品，防止设备泄漏或爆裂；要注意通风，防止气体泄露后沉积；要禁止乱倒残液，禁止在地下建筑内储存、使用丙烷、乙炔等等。</w:t>
      </w:r>
      <w:r>
        <w:rPr>
          <w:rFonts w:hint="eastAsia"/>
          <w:spacing w:val="20"/>
          <w:sz w:val="28"/>
          <w:szCs w:val="28"/>
        </w:rPr>
        <w:t>钢瓶不准靠近高热源，不准与煤火炉同室使用；设备发生泄露，要立即禁绝周围的一切火种，厂区要划定禁火区域，禁绝一切火源；严禁拖拉机、电瓶车和马车进入禁火区域，汽车、槽车进入必须在排气管上装有防火罩；进入站内的工作人员必须穿防静电鞋和防静电服，严禁携带打火机、火柴，不准使用能发火的工具；站内的电气设备必须防爆；严禁随</w:t>
      </w:r>
      <w:r>
        <w:rPr>
          <w:rFonts w:ascii="宋体" w:hAnsi="宋体" w:hint="eastAsia"/>
          <w:spacing w:val="20"/>
          <w:sz w:val="28"/>
          <w:szCs w:val="28"/>
        </w:rPr>
        <w:t>意</w:t>
      </w:r>
      <w:r w:rsidR="007C0DE2">
        <w:rPr>
          <w:rFonts w:ascii="宋体" w:hAnsi="宋体" w:hint="eastAsia"/>
          <w:spacing w:val="20"/>
          <w:sz w:val="28"/>
          <w:szCs w:val="28"/>
        </w:rPr>
        <w:lastRenderedPageBreak/>
        <w:t>在站库内进行动火焊割作业等等；</w:t>
      </w:r>
    </w:p>
    <w:p w:rsidR="00ED55E6" w:rsidRDefault="004266BC">
      <w:pPr>
        <w:topLinePunct/>
        <w:adjustRightInd w:val="0"/>
        <w:snapToGrid w:val="0"/>
        <w:spacing w:line="360" w:lineRule="auto"/>
        <w:ind w:firstLineChars="200" w:firstLine="640"/>
        <w:rPr>
          <w:rFonts w:ascii="宋体" w:hAnsi="宋体"/>
          <w:spacing w:val="20"/>
          <w:sz w:val="28"/>
          <w:szCs w:val="28"/>
        </w:rPr>
      </w:pPr>
      <w:r>
        <w:rPr>
          <w:rFonts w:ascii="宋体" w:hAnsi="宋体" w:hint="eastAsia"/>
          <w:spacing w:val="20"/>
          <w:sz w:val="28"/>
          <w:szCs w:val="28"/>
        </w:rPr>
        <w:t>7）按规范采取其他的防火防爆措施。</w:t>
      </w:r>
    </w:p>
    <w:p w:rsidR="00ED55E6" w:rsidRDefault="004266BC">
      <w:pPr>
        <w:topLinePunct/>
        <w:adjustRightInd w:val="0"/>
        <w:snapToGrid w:val="0"/>
        <w:spacing w:line="360" w:lineRule="auto"/>
        <w:ind w:firstLineChars="200" w:firstLine="640"/>
        <w:rPr>
          <w:rFonts w:ascii="宋体" w:hAnsi="宋体"/>
          <w:spacing w:val="20"/>
          <w:sz w:val="28"/>
          <w:szCs w:val="28"/>
        </w:rPr>
      </w:pPr>
      <w:r>
        <w:rPr>
          <w:rFonts w:ascii="宋体" w:hAnsi="宋体" w:hint="eastAsia"/>
          <w:spacing w:val="20"/>
          <w:sz w:val="28"/>
          <w:szCs w:val="28"/>
        </w:rPr>
        <w:t>2、防雷防静电措施</w:t>
      </w:r>
    </w:p>
    <w:p w:rsidR="00ED55E6" w:rsidRDefault="004266BC">
      <w:pPr>
        <w:topLinePunct/>
        <w:adjustRightInd w:val="0"/>
        <w:snapToGrid w:val="0"/>
        <w:spacing w:line="360" w:lineRule="auto"/>
        <w:ind w:firstLineChars="200" w:firstLine="640"/>
        <w:rPr>
          <w:rFonts w:ascii="宋体" w:hAnsi="宋体"/>
          <w:spacing w:val="20"/>
          <w:sz w:val="28"/>
          <w:szCs w:val="28"/>
        </w:rPr>
      </w:pPr>
      <w:r>
        <w:rPr>
          <w:rFonts w:ascii="宋体" w:hAnsi="宋体" w:hint="eastAsia"/>
          <w:spacing w:val="20"/>
          <w:sz w:val="28"/>
          <w:szCs w:val="28"/>
        </w:rPr>
        <w:t>1）</w:t>
      </w:r>
      <w:r w:rsidR="00191F62">
        <w:rPr>
          <w:rFonts w:ascii="宋体" w:hAnsi="宋体" w:hint="eastAsia"/>
          <w:spacing w:val="20"/>
          <w:sz w:val="28"/>
          <w:szCs w:val="28"/>
        </w:rPr>
        <w:t>备货库在原有医用氧充装间内设置，应按要求对原有防雷设置进行检测</w:t>
      </w:r>
      <w:r>
        <w:rPr>
          <w:rFonts w:ascii="宋体" w:hAnsi="宋体" w:hint="eastAsia"/>
          <w:spacing w:val="20"/>
          <w:sz w:val="28"/>
          <w:szCs w:val="28"/>
        </w:rPr>
        <w:t>。</w:t>
      </w:r>
    </w:p>
    <w:p w:rsidR="00ED55E6" w:rsidRDefault="004266BC">
      <w:pPr>
        <w:topLinePunct/>
        <w:adjustRightInd w:val="0"/>
        <w:snapToGrid w:val="0"/>
        <w:spacing w:line="360" w:lineRule="auto"/>
        <w:ind w:firstLineChars="200" w:firstLine="640"/>
        <w:rPr>
          <w:rFonts w:ascii="宋体" w:hAnsi="宋体"/>
          <w:spacing w:val="20"/>
          <w:sz w:val="28"/>
          <w:szCs w:val="28"/>
        </w:rPr>
      </w:pPr>
      <w:r>
        <w:rPr>
          <w:rFonts w:ascii="宋体" w:hAnsi="宋体" w:hint="eastAsia"/>
          <w:spacing w:val="20"/>
          <w:sz w:val="28"/>
          <w:szCs w:val="28"/>
        </w:rPr>
        <w:t>2）厂内的防雷接地、防静电接地、电气设备的工作的接地、保护接地及信息系统接地，共用接地装置，其接地电阻不大于1Ω，实测接地电阻若达不到要求，增打人工接地极。</w:t>
      </w:r>
    </w:p>
    <w:p w:rsidR="00ED55E6" w:rsidRDefault="004266BC">
      <w:pPr>
        <w:topLinePunct/>
        <w:adjustRightInd w:val="0"/>
        <w:snapToGrid w:val="0"/>
        <w:spacing w:line="360" w:lineRule="auto"/>
        <w:ind w:firstLineChars="200" w:firstLine="640"/>
        <w:rPr>
          <w:rFonts w:ascii="宋体" w:hAnsi="宋体"/>
          <w:spacing w:val="20"/>
          <w:sz w:val="28"/>
          <w:szCs w:val="28"/>
        </w:rPr>
      </w:pPr>
      <w:r>
        <w:rPr>
          <w:rFonts w:ascii="宋体" w:hAnsi="宋体" w:hint="eastAsia"/>
          <w:spacing w:val="20"/>
          <w:sz w:val="28"/>
          <w:szCs w:val="28"/>
        </w:rPr>
        <w:t>3）备货库应设置导出人体静电装置。</w:t>
      </w:r>
    </w:p>
    <w:p w:rsidR="00ED55E6" w:rsidRDefault="004266BC">
      <w:pPr>
        <w:topLinePunct/>
        <w:adjustRightInd w:val="0"/>
        <w:snapToGrid w:val="0"/>
        <w:spacing w:line="360" w:lineRule="auto"/>
        <w:ind w:firstLineChars="200" w:firstLine="640"/>
        <w:rPr>
          <w:rFonts w:ascii="宋体" w:hAnsi="宋体"/>
          <w:spacing w:val="20"/>
          <w:sz w:val="28"/>
          <w:szCs w:val="28"/>
        </w:rPr>
      </w:pPr>
      <w:r>
        <w:rPr>
          <w:rFonts w:ascii="宋体" w:hAnsi="宋体" w:hint="eastAsia"/>
          <w:spacing w:val="20"/>
          <w:sz w:val="28"/>
          <w:szCs w:val="28"/>
        </w:rPr>
        <w:t>3、噪声控制</w:t>
      </w:r>
    </w:p>
    <w:p w:rsidR="00ED55E6" w:rsidRDefault="004266BC" w:rsidP="00191F62">
      <w:pPr>
        <w:topLinePunct/>
        <w:adjustRightInd w:val="0"/>
        <w:snapToGrid w:val="0"/>
        <w:spacing w:line="360" w:lineRule="auto"/>
        <w:ind w:firstLineChars="200" w:firstLine="640"/>
        <w:rPr>
          <w:rFonts w:ascii="宋体" w:hAnsi="宋体"/>
          <w:spacing w:val="20"/>
          <w:sz w:val="28"/>
          <w:szCs w:val="28"/>
        </w:rPr>
      </w:pPr>
      <w:r>
        <w:rPr>
          <w:rFonts w:ascii="宋体" w:hAnsi="宋体" w:hint="eastAsia"/>
          <w:spacing w:val="20"/>
          <w:sz w:val="28"/>
          <w:szCs w:val="28"/>
        </w:rPr>
        <w:t>经营过程的噪声主要来源于气瓶搬运时碰撞产生的噪音，为减轻噪声的影响，搬运气瓶时应套上防震胶圈，做到消声、减震。不设固定工作岗位，工人减少接触噪声的时间。</w:t>
      </w:r>
    </w:p>
    <w:p w:rsidR="00ED55E6" w:rsidRDefault="00191F62">
      <w:pPr>
        <w:topLinePunct/>
        <w:adjustRightInd w:val="0"/>
        <w:snapToGrid w:val="0"/>
        <w:spacing w:line="360" w:lineRule="auto"/>
        <w:ind w:firstLineChars="200" w:firstLine="640"/>
        <w:rPr>
          <w:rFonts w:ascii="宋体" w:hAnsi="宋体"/>
          <w:spacing w:val="20"/>
          <w:sz w:val="28"/>
          <w:szCs w:val="28"/>
        </w:rPr>
      </w:pPr>
      <w:r>
        <w:rPr>
          <w:rFonts w:ascii="宋体" w:hAnsi="宋体" w:hint="eastAsia"/>
          <w:spacing w:val="20"/>
          <w:sz w:val="28"/>
          <w:szCs w:val="28"/>
        </w:rPr>
        <w:t>4</w:t>
      </w:r>
      <w:r w:rsidR="004266BC">
        <w:rPr>
          <w:rFonts w:ascii="宋体" w:hAnsi="宋体" w:hint="eastAsia"/>
          <w:spacing w:val="20"/>
          <w:sz w:val="28"/>
          <w:szCs w:val="28"/>
        </w:rPr>
        <w:t>、职业病防护设施</w:t>
      </w:r>
    </w:p>
    <w:p w:rsidR="00ED55E6" w:rsidRDefault="004266BC">
      <w:pPr>
        <w:topLinePunct/>
        <w:adjustRightInd w:val="0"/>
        <w:snapToGrid w:val="0"/>
        <w:spacing w:line="360" w:lineRule="auto"/>
        <w:ind w:firstLineChars="200" w:firstLine="640"/>
        <w:rPr>
          <w:spacing w:val="20"/>
          <w:sz w:val="28"/>
          <w:szCs w:val="28"/>
        </w:rPr>
      </w:pPr>
      <w:r>
        <w:rPr>
          <w:rFonts w:ascii="宋体" w:hAnsi="宋体" w:hint="eastAsia"/>
          <w:spacing w:val="20"/>
          <w:sz w:val="28"/>
          <w:szCs w:val="28"/>
        </w:rPr>
        <w:t>1）公司在</w:t>
      </w:r>
      <w:r w:rsidR="00191F62">
        <w:rPr>
          <w:rFonts w:ascii="宋体" w:hAnsi="宋体" w:hint="eastAsia"/>
          <w:spacing w:val="20"/>
          <w:sz w:val="28"/>
          <w:szCs w:val="28"/>
        </w:rPr>
        <w:t>备货库</w:t>
      </w:r>
      <w:r>
        <w:rPr>
          <w:rFonts w:ascii="宋体" w:hAnsi="宋体" w:hint="eastAsia"/>
          <w:spacing w:val="20"/>
          <w:sz w:val="28"/>
          <w:szCs w:val="28"/>
        </w:rPr>
        <w:t>醒目位置设置公告栏，公布有关职业病防治的规章制度、操</w:t>
      </w:r>
      <w:r>
        <w:rPr>
          <w:rFonts w:hint="eastAsia"/>
          <w:spacing w:val="20"/>
          <w:sz w:val="28"/>
          <w:szCs w:val="28"/>
        </w:rPr>
        <w:t>作规程、职业病危害事故应急救援措施和工作场所职业病危害因素检测结果。</w:t>
      </w:r>
    </w:p>
    <w:p w:rsidR="00ED55E6" w:rsidRPr="00191F62" w:rsidRDefault="004266BC" w:rsidP="00191F62">
      <w:pPr>
        <w:topLinePunct/>
        <w:adjustRightInd w:val="0"/>
        <w:snapToGrid w:val="0"/>
        <w:spacing w:line="360" w:lineRule="auto"/>
        <w:ind w:firstLineChars="200" w:firstLine="640"/>
        <w:rPr>
          <w:rFonts w:ascii="宋体" w:hAnsi="宋体"/>
          <w:spacing w:val="20"/>
          <w:sz w:val="28"/>
          <w:szCs w:val="28"/>
        </w:rPr>
      </w:pPr>
      <w:r>
        <w:rPr>
          <w:rFonts w:ascii="宋体" w:hAnsi="宋体" w:hint="eastAsia"/>
          <w:spacing w:val="20"/>
          <w:sz w:val="28"/>
          <w:szCs w:val="28"/>
        </w:rPr>
        <w:t>2）厂区按要求</w:t>
      </w:r>
      <w:r w:rsidR="00191F62">
        <w:rPr>
          <w:rFonts w:ascii="宋体" w:hAnsi="宋体" w:hint="eastAsia"/>
          <w:spacing w:val="20"/>
          <w:sz w:val="28"/>
          <w:szCs w:val="28"/>
        </w:rPr>
        <w:t>增设备货库</w:t>
      </w:r>
      <w:r>
        <w:rPr>
          <w:rFonts w:ascii="宋体" w:hAnsi="宋体" w:hint="eastAsia"/>
          <w:spacing w:val="20"/>
          <w:sz w:val="28"/>
          <w:szCs w:val="28"/>
        </w:rPr>
        <w:t>劳动防护用品柜和事故柜，</w:t>
      </w:r>
      <w:r w:rsidR="00191F62">
        <w:rPr>
          <w:rFonts w:ascii="宋体" w:hAnsi="宋体" w:hint="eastAsia"/>
          <w:spacing w:val="20"/>
          <w:sz w:val="28"/>
          <w:szCs w:val="28"/>
        </w:rPr>
        <w:t>储备</w:t>
      </w:r>
      <w:r>
        <w:rPr>
          <w:rFonts w:ascii="宋体" w:hAnsi="宋体" w:hint="eastAsia"/>
          <w:spacing w:val="20"/>
          <w:sz w:val="28"/>
          <w:szCs w:val="28"/>
        </w:rPr>
        <w:t>一定数量的安全帽、防护面具、防护服、防护手套、防护鞋、防护口罩、防护眼镜及急救药品、器材等。易燃易爆场所作业人员应配用防静电工作服、防静电鞋、防毒口罩、工作手套等。</w:t>
      </w:r>
    </w:p>
    <w:p w:rsidR="00ED55E6" w:rsidRDefault="004266BC" w:rsidP="0029322F">
      <w:pPr>
        <w:pStyle w:val="3"/>
        <w:snapToGrid w:val="0"/>
        <w:spacing w:beforeLines="50" w:after="0" w:line="360" w:lineRule="auto"/>
        <w:rPr>
          <w:rFonts w:ascii="黑体" w:eastAsia="黑体" w:hAnsi="黑体"/>
          <w:spacing w:val="20"/>
          <w:szCs w:val="28"/>
        </w:rPr>
      </w:pPr>
      <w:bookmarkStart w:id="365" w:name="_Toc96530852"/>
      <w:r>
        <w:rPr>
          <w:rFonts w:ascii="黑体" w:eastAsia="黑体" w:hAnsi="黑体" w:hint="eastAsia"/>
          <w:spacing w:val="20"/>
          <w:szCs w:val="28"/>
        </w:rPr>
        <w:t>8</w:t>
      </w:r>
      <w:r>
        <w:rPr>
          <w:rFonts w:ascii="黑体" w:eastAsia="黑体" w:hAnsi="黑体"/>
          <w:spacing w:val="20"/>
          <w:szCs w:val="28"/>
        </w:rPr>
        <w:t>.1.2</w:t>
      </w:r>
      <w:bookmarkEnd w:id="364"/>
      <w:r>
        <w:rPr>
          <w:rFonts w:ascii="黑体" w:eastAsia="黑体" w:hAnsi="黑体"/>
          <w:spacing w:val="20"/>
          <w:szCs w:val="28"/>
        </w:rPr>
        <w:t>安全监督与管理与建议</w:t>
      </w:r>
      <w:bookmarkEnd w:id="365"/>
    </w:p>
    <w:p w:rsidR="00ED55E6" w:rsidRDefault="004266BC">
      <w:pPr>
        <w:topLinePunct/>
        <w:adjustRightInd w:val="0"/>
        <w:snapToGrid w:val="0"/>
        <w:spacing w:line="360" w:lineRule="auto"/>
        <w:ind w:firstLineChars="200" w:firstLine="640"/>
        <w:rPr>
          <w:spacing w:val="20"/>
          <w:sz w:val="28"/>
          <w:szCs w:val="28"/>
        </w:rPr>
      </w:pPr>
      <w:r>
        <w:rPr>
          <w:rFonts w:ascii="宋体" w:hAnsi="宋体" w:hint="eastAsia"/>
          <w:spacing w:val="20"/>
          <w:sz w:val="28"/>
          <w:szCs w:val="28"/>
        </w:rPr>
        <w:t>本项目</w:t>
      </w:r>
      <w:r w:rsidR="00191F62">
        <w:rPr>
          <w:rFonts w:ascii="宋体" w:hAnsi="宋体" w:hint="eastAsia"/>
          <w:spacing w:val="20"/>
          <w:sz w:val="28"/>
          <w:szCs w:val="28"/>
        </w:rPr>
        <w:t>安全管理依托原有设置，</w:t>
      </w:r>
      <w:r>
        <w:rPr>
          <w:rFonts w:ascii="宋体" w:hAnsi="宋体" w:hint="eastAsia"/>
          <w:spacing w:val="20"/>
          <w:sz w:val="28"/>
          <w:szCs w:val="28"/>
        </w:rPr>
        <w:t>配置</w:t>
      </w:r>
      <w:r w:rsidR="00305579">
        <w:rPr>
          <w:rFonts w:ascii="宋体" w:hAnsi="宋体" w:hint="eastAsia"/>
          <w:spacing w:val="20"/>
          <w:sz w:val="28"/>
          <w:szCs w:val="28"/>
        </w:rPr>
        <w:t>有</w:t>
      </w:r>
      <w:r>
        <w:rPr>
          <w:rFonts w:ascii="宋体" w:hAnsi="宋体" w:hint="eastAsia"/>
          <w:spacing w:val="20"/>
          <w:sz w:val="28"/>
          <w:szCs w:val="28"/>
        </w:rPr>
        <w:t>总经理领导安全管理小组6人（其中专职安全员1人），负责全厂的安全、劳动保护及环境保护与监督管理。公司定期</w:t>
      </w:r>
      <w:r>
        <w:rPr>
          <w:rFonts w:hint="eastAsia"/>
          <w:spacing w:val="20"/>
          <w:sz w:val="28"/>
          <w:szCs w:val="28"/>
        </w:rPr>
        <w:t>对职工进行体检，对职工的身体健康进行监护。</w:t>
      </w:r>
    </w:p>
    <w:p w:rsidR="00ED55E6" w:rsidRDefault="004266BC">
      <w:pPr>
        <w:pStyle w:val="2"/>
        <w:spacing w:before="120" w:after="120" w:line="360" w:lineRule="auto"/>
        <w:rPr>
          <w:rFonts w:ascii="黑体" w:hAnsi="黑体"/>
          <w:spacing w:val="20"/>
          <w:sz w:val="28"/>
          <w:szCs w:val="28"/>
        </w:rPr>
      </w:pPr>
      <w:bookmarkStart w:id="366" w:name="_Toc452548092"/>
      <w:bookmarkStart w:id="367" w:name="_Toc433100759"/>
      <w:bookmarkStart w:id="368" w:name="_Toc96530853"/>
      <w:r>
        <w:rPr>
          <w:rFonts w:ascii="黑体" w:hAnsi="黑体" w:hint="eastAsia"/>
          <w:spacing w:val="20"/>
          <w:sz w:val="28"/>
          <w:szCs w:val="28"/>
        </w:rPr>
        <w:lastRenderedPageBreak/>
        <w:t>8</w:t>
      </w:r>
      <w:r>
        <w:rPr>
          <w:rFonts w:ascii="黑体" w:hAnsi="黑体"/>
          <w:spacing w:val="20"/>
          <w:sz w:val="28"/>
          <w:szCs w:val="28"/>
        </w:rPr>
        <w:t>.2</w:t>
      </w:r>
      <w:bookmarkEnd w:id="366"/>
      <w:bookmarkEnd w:id="367"/>
      <w:r>
        <w:rPr>
          <w:rFonts w:ascii="黑体" w:hAnsi="黑体"/>
          <w:spacing w:val="20"/>
          <w:sz w:val="28"/>
          <w:szCs w:val="28"/>
        </w:rPr>
        <w:t>安全预评价报告补充的安全对策措施与建议</w:t>
      </w:r>
      <w:bookmarkEnd w:id="368"/>
    </w:p>
    <w:p w:rsidR="00ED55E6" w:rsidRDefault="004266BC">
      <w:pPr>
        <w:topLinePunct/>
        <w:adjustRightInd w:val="0"/>
        <w:snapToGrid w:val="0"/>
        <w:spacing w:line="360" w:lineRule="auto"/>
        <w:ind w:firstLineChars="200" w:firstLine="640"/>
        <w:rPr>
          <w:spacing w:val="20"/>
          <w:sz w:val="28"/>
          <w:szCs w:val="28"/>
        </w:rPr>
      </w:pPr>
      <w:r>
        <w:rPr>
          <w:spacing w:val="20"/>
          <w:sz w:val="28"/>
          <w:szCs w:val="28"/>
        </w:rPr>
        <w:t>可研报告针对本项目系统安全工程设计方面提出了一些安全对策措施。</w:t>
      </w:r>
    </w:p>
    <w:p w:rsidR="00ED55E6" w:rsidRDefault="004266BC">
      <w:pPr>
        <w:topLinePunct/>
        <w:adjustRightInd w:val="0"/>
        <w:snapToGrid w:val="0"/>
        <w:spacing w:line="360" w:lineRule="auto"/>
        <w:ind w:firstLineChars="200" w:firstLine="640"/>
        <w:rPr>
          <w:spacing w:val="20"/>
          <w:sz w:val="28"/>
          <w:szCs w:val="28"/>
        </w:rPr>
      </w:pPr>
      <w:r>
        <w:rPr>
          <w:spacing w:val="20"/>
          <w:sz w:val="28"/>
          <w:szCs w:val="28"/>
        </w:rPr>
        <w:t>根据本项目存在的主要危险、有害因素，以及项目固有危险性分析评价的结果及其上述各章节的分析、评价结果，结合项目特征和有关标准、规范，根据国家有关法律、法规和国家标准及行业标准，评价组针对本项目从厂址和总平面布置、建构筑物及设施设备安全、工艺、自动控制系统、公辅工程</w:t>
      </w:r>
      <w:r>
        <w:rPr>
          <w:rFonts w:hint="eastAsia"/>
          <w:spacing w:val="20"/>
          <w:sz w:val="28"/>
          <w:szCs w:val="28"/>
        </w:rPr>
        <w:t>、</w:t>
      </w:r>
      <w:r>
        <w:rPr>
          <w:spacing w:val="20"/>
          <w:sz w:val="28"/>
          <w:szCs w:val="28"/>
        </w:rPr>
        <w:t>安全管理等方面补充提出以下安全对策措施与建议，望业主及设计部门在下一步的工作中引起重视。</w:t>
      </w:r>
    </w:p>
    <w:p w:rsidR="00ED55E6" w:rsidRDefault="004266BC" w:rsidP="0029322F">
      <w:pPr>
        <w:pStyle w:val="3"/>
        <w:snapToGrid w:val="0"/>
        <w:spacing w:beforeLines="50" w:after="0" w:line="360" w:lineRule="auto"/>
        <w:rPr>
          <w:rFonts w:ascii="黑体" w:eastAsia="黑体" w:hAnsi="黑体"/>
          <w:spacing w:val="20"/>
          <w:szCs w:val="28"/>
        </w:rPr>
      </w:pPr>
      <w:bookmarkStart w:id="369" w:name="_Toc96530854"/>
      <w:r>
        <w:rPr>
          <w:rFonts w:ascii="黑体" w:eastAsia="黑体" w:hAnsi="黑体" w:hint="eastAsia"/>
          <w:spacing w:val="20"/>
          <w:szCs w:val="28"/>
        </w:rPr>
        <w:t>8</w:t>
      </w:r>
      <w:r>
        <w:rPr>
          <w:rFonts w:ascii="黑体" w:eastAsia="黑体" w:hAnsi="黑体"/>
          <w:spacing w:val="20"/>
          <w:szCs w:val="28"/>
        </w:rPr>
        <w:t>.2.1安全对策措施及建议</w:t>
      </w:r>
      <w:bookmarkEnd w:id="369"/>
    </w:p>
    <w:p w:rsidR="00ED55E6" w:rsidRDefault="004266BC">
      <w:pPr>
        <w:pStyle w:val="4"/>
        <w:snapToGrid w:val="0"/>
        <w:spacing w:before="0" w:after="0" w:line="360" w:lineRule="auto"/>
        <w:rPr>
          <w:rFonts w:ascii="黑体" w:hAnsi="黑体"/>
          <w:b w:val="0"/>
          <w:spacing w:val="20"/>
        </w:rPr>
      </w:pPr>
      <w:bookmarkStart w:id="370" w:name="_Toc433100760"/>
      <w:r>
        <w:rPr>
          <w:rFonts w:ascii="黑体" w:hAnsi="黑体" w:hint="eastAsia"/>
          <w:b w:val="0"/>
          <w:spacing w:val="20"/>
        </w:rPr>
        <w:t>8</w:t>
      </w:r>
      <w:r>
        <w:rPr>
          <w:rFonts w:ascii="黑体" w:hAnsi="黑体"/>
          <w:b w:val="0"/>
          <w:spacing w:val="20"/>
        </w:rPr>
        <w:t>.2.1</w:t>
      </w:r>
      <w:bookmarkEnd w:id="370"/>
      <w:r>
        <w:rPr>
          <w:rFonts w:ascii="黑体" w:hAnsi="黑体"/>
          <w:b w:val="0"/>
          <w:spacing w:val="20"/>
        </w:rPr>
        <w:t>.1厂址和总平面布置安全对策措施与建议</w:t>
      </w:r>
    </w:p>
    <w:p w:rsidR="00ED55E6" w:rsidRDefault="004266BC">
      <w:pPr>
        <w:topLinePunct/>
        <w:adjustRightInd w:val="0"/>
        <w:snapToGrid w:val="0"/>
        <w:spacing w:line="360" w:lineRule="auto"/>
        <w:ind w:firstLineChars="200" w:firstLine="640"/>
        <w:rPr>
          <w:rFonts w:ascii="宋体" w:hAnsi="宋体"/>
          <w:spacing w:val="20"/>
          <w:sz w:val="28"/>
          <w:szCs w:val="28"/>
        </w:rPr>
      </w:pPr>
      <w:r>
        <w:rPr>
          <w:rFonts w:ascii="宋体" w:hAnsi="宋体" w:hint="eastAsia"/>
          <w:spacing w:val="20"/>
          <w:sz w:val="28"/>
          <w:szCs w:val="28"/>
        </w:rPr>
        <w:t>1、</w:t>
      </w:r>
      <w:r w:rsidRPr="00CD64F5">
        <w:rPr>
          <w:rFonts w:ascii="宋体" w:hAnsi="宋体" w:hint="eastAsia"/>
          <w:color w:val="00B050"/>
          <w:spacing w:val="20"/>
          <w:sz w:val="28"/>
          <w:szCs w:val="28"/>
        </w:rPr>
        <w:t>下一步</w:t>
      </w:r>
      <w:r w:rsidR="00CD64F5" w:rsidRPr="00CD64F5">
        <w:rPr>
          <w:rFonts w:ascii="宋体" w:hAnsi="宋体" w:hint="eastAsia"/>
          <w:color w:val="00B050"/>
          <w:spacing w:val="20"/>
          <w:sz w:val="28"/>
          <w:szCs w:val="28"/>
        </w:rPr>
        <w:t>改造</w:t>
      </w:r>
      <w:r w:rsidRPr="00CD64F5">
        <w:rPr>
          <w:rFonts w:ascii="宋体" w:hAnsi="宋体" w:hint="eastAsia"/>
          <w:color w:val="00B050"/>
          <w:spacing w:val="20"/>
          <w:sz w:val="28"/>
          <w:szCs w:val="28"/>
        </w:rPr>
        <w:t>设计</w:t>
      </w:r>
      <w:r>
        <w:rPr>
          <w:rFonts w:ascii="宋体" w:hAnsi="宋体" w:hint="eastAsia"/>
          <w:spacing w:val="20"/>
          <w:sz w:val="28"/>
          <w:szCs w:val="28"/>
        </w:rPr>
        <w:t>中，项目选址应符合《建筑设计防火规范》（GB50016-2014，2018年版）“表3.4.1、表3.5.1” 、《危险化学品经营企业安全技术基本要求》（GB 18265-2019）“第5.6.2条”等标准、规范相关条款要求，确保拟建备货库与周边建（构）筑物（包括已建成）的防火间距符合规范要求。</w:t>
      </w:r>
    </w:p>
    <w:p w:rsidR="00ED55E6" w:rsidRDefault="004266BC">
      <w:pPr>
        <w:topLinePunct/>
        <w:adjustRightInd w:val="0"/>
        <w:snapToGrid w:val="0"/>
        <w:spacing w:line="360" w:lineRule="auto"/>
        <w:ind w:firstLineChars="200" w:firstLine="640"/>
        <w:rPr>
          <w:spacing w:val="20"/>
          <w:sz w:val="28"/>
          <w:szCs w:val="28"/>
        </w:rPr>
      </w:pPr>
      <w:r>
        <w:rPr>
          <w:rFonts w:ascii="宋体" w:hAnsi="宋体" w:hint="eastAsia"/>
          <w:spacing w:val="20"/>
          <w:sz w:val="28"/>
          <w:szCs w:val="28"/>
        </w:rPr>
        <w:t>2、</w:t>
      </w:r>
      <w:r w:rsidRPr="00A06BFC">
        <w:rPr>
          <w:rFonts w:ascii="宋体" w:hAnsi="宋体" w:hint="eastAsia"/>
          <w:spacing w:val="20"/>
          <w:sz w:val="28"/>
          <w:szCs w:val="28"/>
        </w:rPr>
        <w:t>下一步设计中</w:t>
      </w:r>
      <w:r>
        <w:rPr>
          <w:rFonts w:ascii="宋体" w:hAnsi="宋体" w:hint="eastAsia"/>
          <w:spacing w:val="20"/>
          <w:sz w:val="28"/>
          <w:szCs w:val="28"/>
        </w:rPr>
        <w:t>，</w:t>
      </w:r>
      <w:r>
        <w:rPr>
          <w:spacing w:val="20"/>
          <w:sz w:val="28"/>
          <w:szCs w:val="28"/>
        </w:rPr>
        <w:t xml:space="preserve"> </w:t>
      </w:r>
      <w:r>
        <w:rPr>
          <w:rFonts w:ascii="宋体" w:hAnsi="宋体" w:hint="eastAsia"/>
          <w:spacing w:val="20"/>
          <w:sz w:val="28"/>
          <w:szCs w:val="28"/>
        </w:rPr>
        <w:t>应严格按照《建筑设计防火规范》（GB 50016-2014，2018年版）、《氧气站设计规范》（GB 50030-2013）、《危险化学品经营企业安全技术基本要求》（GB 18265-2019）等要求对拟建备货库的布置进行</w:t>
      </w:r>
      <w:r w:rsidR="00A06BFC" w:rsidRPr="00CD64F5">
        <w:rPr>
          <w:rFonts w:ascii="宋体" w:hAnsi="宋体" w:hint="eastAsia"/>
          <w:color w:val="00B050"/>
          <w:spacing w:val="20"/>
          <w:sz w:val="28"/>
          <w:szCs w:val="28"/>
        </w:rPr>
        <w:t>改造</w:t>
      </w:r>
      <w:r>
        <w:rPr>
          <w:rFonts w:ascii="宋体" w:hAnsi="宋体" w:hint="eastAsia"/>
          <w:spacing w:val="20"/>
          <w:sz w:val="28"/>
          <w:szCs w:val="28"/>
        </w:rPr>
        <w:t>设计，应留出满足人员通行及滚瓶的通道，应便于操作和清洗维修等作业。</w:t>
      </w:r>
    </w:p>
    <w:p w:rsidR="00ED55E6" w:rsidRDefault="004266BC" w:rsidP="00E177A6">
      <w:pPr>
        <w:pStyle w:val="Default"/>
        <w:topLinePunct/>
        <w:autoSpaceDE/>
        <w:autoSpaceDN/>
        <w:snapToGrid w:val="0"/>
        <w:spacing w:line="360" w:lineRule="auto"/>
        <w:ind w:firstLineChars="200" w:firstLine="560"/>
        <w:jc w:val="both"/>
        <w:rPr>
          <w:rFonts w:hint="default"/>
          <w:sz w:val="28"/>
          <w:szCs w:val="28"/>
        </w:rPr>
      </w:pPr>
      <w:r>
        <w:rPr>
          <w:sz w:val="28"/>
          <w:szCs w:val="28"/>
        </w:rPr>
        <w:t>3、</w:t>
      </w:r>
      <w:r w:rsidR="00E177A6" w:rsidRPr="00E177A6">
        <w:rPr>
          <w:color w:val="00B050"/>
          <w:sz w:val="28"/>
          <w:szCs w:val="28"/>
        </w:rPr>
        <w:t>根据爆炸区域划分，应将丙烷、乙炔备货库处监控摄像头设置成防爆型。</w:t>
      </w:r>
    </w:p>
    <w:p w:rsidR="00ED55E6" w:rsidRDefault="004266BC">
      <w:pPr>
        <w:pStyle w:val="4"/>
        <w:snapToGrid w:val="0"/>
        <w:spacing w:before="0" w:after="0" w:line="360" w:lineRule="auto"/>
        <w:rPr>
          <w:rFonts w:ascii="黑体" w:hAnsi="黑体"/>
          <w:b w:val="0"/>
          <w:spacing w:val="20"/>
        </w:rPr>
      </w:pPr>
      <w:bookmarkStart w:id="371" w:name="_Toc433100761"/>
      <w:r>
        <w:rPr>
          <w:rFonts w:ascii="黑体" w:hAnsi="黑体" w:hint="eastAsia"/>
          <w:b w:val="0"/>
          <w:spacing w:val="20"/>
        </w:rPr>
        <w:lastRenderedPageBreak/>
        <w:t>8</w:t>
      </w:r>
      <w:r>
        <w:rPr>
          <w:rFonts w:ascii="黑体" w:hAnsi="黑体"/>
          <w:b w:val="0"/>
          <w:spacing w:val="20"/>
        </w:rPr>
        <w:t>.2.1.2</w:t>
      </w:r>
      <w:bookmarkEnd w:id="371"/>
      <w:r>
        <w:rPr>
          <w:rFonts w:ascii="黑体" w:hAnsi="黑体"/>
          <w:b w:val="0"/>
          <w:spacing w:val="20"/>
        </w:rPr>
        <w:t>防雷、防静电安全对策措施与建议</w:t>
      </w:r>
    </w:p>
    <w:p w:rsidR="00ED55E6" w:rsidRDefault="004266BC" w:rsidP="00EB7596">
      <w:pPr>
        <w:topLinePunct/>
        <w:adjustRightInd w:val="0"/>
        <w:snapToGrid w:val="0"/>
        <w:spacing w:line="360" w:lineRule="auto"/>
        <w:ind w:firstLineChars="200" w:firstLine="640"/>
        <w:rPr>
          <w:rFonts w:ascii="宋体" w:hAnsi="宋体"/>
          <w:spacing w:val="20"/>
          <w:sz w:val="28"/>
          <w:szCs w:val="28"/>
        </w:rPr>
      </w:pPr>
      <w:r>
        <w:rPr>
          <w:rFonts w:ascii="宋体" w:hAnsi="宋体" w:hint="eastAsia"/>
          <w:spacing w:val="20"/>
          <w:sz w:val="28"/>
          <w:szCs w:val="28"/>
        </w:rPr>
        <w:t>1、</w:t>
      </w:r>
      <w:r w:rsidR="00EB7596" w:rsidRPr="00EB7596">
        <w:rPr>
          <w:rFonts w:ascii="宋体" w:hAnsi="宋体" w:hint="eastAsia"/>
          <w:color w:val="00B050"/>
          <w:spacing w:val="20"/>
          <w:sz w:val="28"/>
          <w:szCs w:val="28"/>
        </w:rPr>
        <w:t>该项目利用原有闲置医用氧充装间进行布置，</w:t>
      </w:r>
      <w:r w:rsidRPr="00EB7596">
        <w:rPr>
          <w:rFonts w:ascii="宋体" w:hAnsi="宋体" w:hint="eastAsia"/>
          <w:color w:val="00B050"/>
          <w:spacing w:val="20"/>
          <w:sz w:val="28"/>
          <w:szCs w:val="28"/>
        </w:rPr>
        <w:t>下一步</w:t>
      </w:r>
      <w:r w:rsidR="00EB7596" w:rsidRPr="00EB7596">
        <w:rPr>
          <w:rFonts w:ascii="宋体" w:hAnsi="宋体" w:hint="eastAsia"/>
          <w:color w:val="00B050"/>
          <w:spacing w:val="20"/>
          <w:sz w:val="28"/>
          <w:szCs w:val="28"/>
        </w:rPr>
        <w:t>改造</w:t>
      </w:r>
      <w:r w:rsidRPr="00EB7596">
        <w:rPr>
          <w:rFonts w:ascii="宋体" w:hAnsi="宋体" w:hint="eastAsia"/>
          <w:color w:val="00B050"/>
          <w:spacing w:val="20"/>
          <w:sz w:val="28"/>
          <w:szCs w:val="28"/>
        </w:rPr>
        <w:t>设计中，应严格按照《建筑物防雷设计规范》（GB50057-2010）、《化工企业安全卫生设计规范》（HG20571-2014）等标准、规范的要求对该项目区域</w:t>
      </w:r>
      <w:r w:rsidR="00EB7596" w:rsidRPr="00EB7596">
        <w:rPr>
          <w:rFonts w:ascii="宋体" w:hAnsi="宋体" w:hint="eastAsia"/>
          <w:color w:val="00B050"/>
          <w:spacing w:val="20"/>
          <w:sz w:val="28"/>
          <w:szCs w:val="28"/>
        </w:rPr>
        <w:t>原有</w:t>
      </w:r>
      <w:r w:rsidRPr="00EB7596">
        <w:rPr>
          <w:rFonts w:ascii="宋体" w:hAnsi="宋体" w:hint="eastAsia"/>
          <w:color w:val="00B050"/>
          <w:spacing w:val="20"/>
          <w:sz w:val="28"/>
          <w:szCs w:val="28"/>
        </w:rPr>
        <w:t>防雷</w:t>
      </w:r>
      <w:r w:rsidR="00EB7596" w:rsidRPr="00EB7596">
        <w:rPr>
          <w:rFonts w:ascii="宋体" w:hAnsi="宋体" w:hint="eastAsia"/>
          <w:color w:val="00B050"/>
          <w:spacing w:val="20"/>
          <w:sz w:val="28"/>
          <w:szCs w:val="28"/>
        </w:rPr>
        <w:t>装置</w:t>
      </w:r>
      <w:r w:rsidRPr="00EB7596">
        <w:rPr>
          <w:rFonts w:ascii="宋体" w:hAnsi="宋体" w:hint="eastAsia"/>
          <w:color w:val="00B050"/>
          <w:spacing w:val="20"/>
          <w:sz w:val="28"/>
          <w:szCs w:val="28"/>
        </w:rPr>
        <w:t>进行</w:t>
      </w:r>
      <w:r w:rsidR="00EB7596" w:rsidRPr="00EB7596">
        <w:rPr>
          <w:rFonts w:ascii="宋体" w:hAnsi="宋体" w:hint="eastAsia"/>
          <w:color w:val="00B050"/>
          <w:spacing w:val="20"/>
          <w:sz w:val="28"/>
          <w:szCs w:val="28"/>
        </w:rPr>
        <w:t>符合性评估</w:t>
      </w:r>
      <w:r w:rsidRPr="00EB7596">
        <w:rPr>
          <w:rFonts w:ascii="宋体" w:hAnsi="宋体" w:hint="eastAsia"/>
          <w:color w:val="00B050"/>
          <w:spacing w:val="20"/>
          <w:sz w:val="28"/>
          <w:szCs w:val="28"/>
        </w:rPr>
        <w:t>。</w:t>
      </w:r>
    </w:p>
    <w:p w:rsidR="00ED55E6" w:rsidRDefault="00EB7596">
      <w:pPr>
        <w:topLinePunct/>
        <w:adjustRightInd w:val="0"/>
        <w:snapToGrid w:val="0"/>
        <w:spacing w:line="360" w:lineRule="auto"/>
        <w:ind w:firstLineChars="200" w:firstLine="640"/>
        <w:rPr>
          <w:spacing w:val="20"/>
          <w:sz w:val="28"/>
          <w:szCs w:val="28"/>
        </w:rPr>
      </w:pPr>
      <w:r>
        <w:rPr>
          <w:rFonts w:ascii="宋体" w:hAnsi="宋体" w:hint="eastAsia"/>
          <w:spacing w:val="20"/>
          <w:sz w:val="28"/>
          <w:szCs w:val="28"/>
        </w:rPr>
        <w:t>2</w:t>
      </w:r>
      <w:r w:rsidR="004266BC">
        <w:rPr>
          <w:rFonts w:ascii="宋体" w:hAnsi="宋体" w:hint="eastAsia"/>
          <w:spacing w:val="20"/>
          <w:sz w:val="28"/>
          <w:szCs w:val="28"/>
        </w:rPr>
        <w:t>、为涉及</w:t>
      </w:r>
      <w:r w:rsidR="004266BC">
        <w:rPr>
          <w:rFonts w:hint="eastAsia"/>
          <w:spacing w:val="20"/>
          <w:sz w:val="28"/>
          <w:szCs w:val="28"/>
        </w:rPr>
        <w:t>现场作业人员配备防静电工作服、防静电鞋等个体防护装置。</w:t>
      </w:r>
    </w:p>
    <w:p w:rsidR="00ED55E6" w:rsidRDefault="00EB7596">
      <w:pPr>
        <w:topLinePunct/>
        <w:adjustRightInd w:val="0"/>
        <w:snapToGrid w:val="0"/>
        <w:spacing w:line="360" w:lineRule="auto"/>
        <w:ind w:firstLineChars="200" w:firstLine="640"/>
        <w:rPr>
          <w:spacing w:val="20"/>
          <w:sz w:val="28"/>
          <w:szCs w:val="28"/>
        </w:rPr>
      </w:pPr>
      <w:r>
        <w:rPr>
          <w:rFonts w:ascii="宋体" w:hAnsi="宋体" w:hint="eastAsia"/>
          <w:spacing w:val="20"/>
          <w:sz w:val="28"/>
          <w:szCs w:val="28"/>
        </w:rPr>
        <w:t>3</w:t>
      </w:r>
      <w:r w:rsidR="004266BC">
        <w:rPr>
          <w:rFonts w:ascii="宋体" w:hAnsi="宋体" w:hint="eastAsia"/>
          <w:spacing w:val="20"/>
          <w:sz w:val="28"/>
          <w:szCs w:val="28"/>
        </w:rPr>
        <w:t>、</w:t>
      </w:r>
      <w:r w:rsidR="004266BC" w:rsidRPr="00E177A6">
        <w:rPr>
          <w:rFonts w:ascii="宋体" w:hAnsi="宋体" w:hint="eastAsia"/>
          <w:color w:val="00B050"/>
          <w:spacing w:val="20"/>
          <w:sz w:val="28"/>
          <w:szCs w:val="28"/>
        </w:rPr>
        <w:t>备货库</w:t>
      </w:r>
      <w:r w:rsidR="004266BC" w:rsidRPr="00E177A6">
        <w:rPr>
          <w:rFonts w:hint="eastAsia"/>
          <w:color w:val="00B050"/>
          <w:spacing w:val="20"/>
          <w:sz w:val="28"/>
          <w:szCs w:val="28"/>
        </w:rPr>
        <w:t>入口处应设置人体静电释放装置。</w:t>
      </w:r>
    </w:p>
    <w:p w:rsidR="00ED55E6" w:rsidRDefault="004266BC">
      <w:pPr>
        <w:pStyle w:val="4"/>
        <w:snapToGrid w:val="0"/>
        <w:spacing w:before="0" w:after="0" w:line="360" w:lineRule="auto"/>
        <w:rPr>
          <w:rFonts w:ascii="黑体" w:hAnsi="黑体"/>
          <w:b w:val="0"/>
          <w:spacing w:val="20"/>
        </w:rPr>
      </w:pPr>
      <w:bookmarkStart w:id="372" w:name="_Toc433100763"/>
      <w:r>
        <w:rPr>
          <w:rFonts w:ascii="黑体" w:hAnsi="黑体"/>
          <w:b w:val="0"/>
          <w:spacing w:val="20"/>
        </w:rPr>
        <w:t>8.2.1.</w:t>
      </w:r>
      <w:bookmarkEnd w:id="372"/>
      <w:r>
        <w:rPr>
          <w:rFonts w:ascii="黑体" w:hAnsi="黑体" w:hint="eastAsia"/>
          <w:b w:val="0"/>
          <w:spacing w:val="20"/>
        </w:rPr>
        <w:t>3</w:t>
      </w:r>
      <w:r>
        <w:rPr>
          <w:rFonts w:ascii="黑体" w:hAnsi="黑体"/>
          <w:b w:val="0"/>
          <w:spacing w:val="20"/>
        </w:rPr>
        <w:t>消防安全对策措施与建议</w:t>
      </w:r>
    </w:p>
    <w:p w:rsidR="00ED55E6" w:rsidRDefault="004266BC">
      <w:pPr>
        <w:topLinePunct/>
        <w:adjustRightInd w:val="0"/>
        <w:snapToGrid w:val="0"/>
        <w:spacing w:line="360" w:lineRule="auto"/>
        <w:ind w:firstLineChars="200" w:firstLine="640"/>
        <w:rPr>
          <w:rFonts w:ascii="宋体" w:hAnsi="宋体"/>
          <w:spacing w:val="20"/>
          <w:sz w:val="28"/>
          <w:szCs w:val="28"/>
        </w:rPr>
      </w:pPr>
      <w:r>
        <w:rPr>
          <w:rFonts w:ascii="宋体" w:hAnsi="宋体" w:hint="eastAsia"/>
          <w:spacing w:val="20"/>
          <w:sz w:val="28"/>
          <w:szCs w:val="28"/>
        </w:rPr>
        <w:t>1、下一步设计时，应对消防水池的设施安全性、容量可靠性进行分析论证，并采取有效的安全技术措施，以保证本次扩建后厂内消防用水的要求。</w:t>
      </w:r>
    </w:p>
    <w:p w:rsidR="00ED55E6" w:rsidRDefault="004266BC">
      <w:pPr>
        <w:topLinePunct/>
        <w:adjustRightInd w:val="0"/>
        <w:snapToGrid w:val="0"/>
        <w:spacing w:line="360" w:lineRule="auto"/>
        <w:ind w:firstLineChars="200" w:firstLine="640"/>
        <w:rPr>
          <w:rFonts w:ascii="宋体" w:hAnsi="宋体"/>
          <w:spacing w:val="20"/>
          <w:sz w:val="28"/>
          <w:szCs w:val="28"/>
        </w:rPr>
      </w:pPr>
      <w:r>
        <w:rPr>
          <w:rFonts w:ascii="宋体" w:hAnsi="宋体" w:hint="eastAsia"/>
          <w:spacing w:val="20"/>
          <w:sz w:val="28"/>
          <w:szCs w:val="28"/>
        </w:rPr>
        <w:t>2、下一步设计中，应按照《建筑灭火器配置设计规范》（GB50140-2005）等标准、规范的要求对项目区消防系统进行设计，各消防器材应设明显的涂色或其它相应警示标识。</w:t>
      </w:r>
    </w:p>
    <w:p w:rsidR="00ED55E6" w:rsidRDefault="004266BC">
      <w:pPr>
        <w:topLinePunct/>
        <w:adjustRightInd w:val="0"/>
        <w:snapToGrid w:val="0"/>
        <w:spacing w:line="360" w:lineRule="auto"/>
        <w:ind w:firstLineChars="200" w:firstLine="640"/>
        <w:rPr>
          <w:rFonts w:ascii="宋体" w:hAnsi="宋体"/>
          <w:spacing w:val="20"/>
          <w:sz w:val="28"/>
          <w:szCs w:val="28"/>
        </w:rPr>
      </w:pPr>
      <w:r>
        <w:rPr>
          <w:rFonts w:ascii="宋体" w:hAnsi="宋体" w:hint="eastAsia"/>
          <w:spacing w:val="20"/>
          <w:sz w:val="28"/>
          <w:szCs w:val="28"/>
        </w:rPr>
        <w:t>3、下一步设计中应明确该项目区火灾自动报警系统的具体设置</w:t>
      </w:r>
      <w:r w:rsidR="003270BE">
        <w:rPr>
          <w:rFonts w:ascii="宋体" w:hAnsi="宋体" w:hint="eastAsia"/>
          <w:spacing w:val="20"/>
          <w:sz w:val="28"/>
          <w:szCs w:val="28"/>
        </w:rPr>
        <w:t>情况</w:t>
      </w:r>
      <w:r>
        <w:rPr>
          <w:rFonts w:ascii="宋体" w:hAnsi="宋体" w:hint="eastAsia"/>
          <w:spacing w:val="20"/>
          <w:sz w:val="28"/>
          <w:szCs w:val="28"/>
        </w:rPr>
        <w:t>。</w:t>
      </w:r>
    </w:p>
    <w:p w:rsidR="00ED55E6" w:rsidRDefault="004266BC">
      <w:pPr>
        <w:topLinePunct/>
        <w:adjustRightInd w:val="0"/>
        <w:snapToGrid w:val="0"/>
        <w:spacing w:line="360" w:lineRule="auto"/>
        <w:ind w:firstLineChars="200" w:firstLine="640"/>
        <w:rPr>
          <w:rFonts w:ascii="宋体" w:hAnsi="宋体"/>
          <w:spacing w:val="20"/>
          <w:sz w:val="28"/>
          <w:szCs w:val="28"/>
        </w:rPr>
      </w:pPr>
      <w:r w:rsidRPr="00C01C2D">
        <w:rPr>
          <w:rFonts w:ascii="宋体" w:hAnsi="宋体" w:hint="eastAsia"/>
          <w:color w:val="00B050"/>
          <w:spacing w:val="20"/>
          <w:sz w:val="28"/>
          <w:szCs w:val="28"/>
        </w:rPr>
        <w:t>4、应在备货库区域内按要求设置可燃气体检测报警装置。</w:t>
      </w:r>
    </w:p>
    <w:p w:rsidR="00ED55E6" w:rsidRDefault="004266BC">
      <w:pPr>
        <w:topLinePunct/>
        <w:adjustRightInd w:val="0"/>
        <w:snapToGrid w:val="0"/>
        <w:spacing w:line="360" w:lineRule="auto"/>
        <w:ind w:firstLineChars="200" w:firstLine="640"/>
        <w:rPr>
          <w:rFonts w:ascii="宋体" w:hAnsi="宋体"/>
          <w:spacing w:val="20"/>
          <w:sz w:val="28"/>
          <w:szCs w:val="28"/>
        </w:rPr>
      </w:pPr>
      <w:r>
        <w:rPr>
          <w:rFonts w:ascii="宋体" w:hAnsi="宋体" w:hint="eastAsia"/>
          <w:spacing w:val="20"/>
          <w:sz w:val="28"/>
          <w:szCs w:val="28"/>
        </w:rPr>
        <w:t>5、建议厂区内用黄线划出消防通道，避免堵塞消防通道。</w:t>
      </w:r>
    </w:p>
    <w:p w:rsidR="00ED55E6" w:rsidRDefault="004266BC">
      <w:pPr>
        <w:topLinePunct/>
        <w:adjustRightInd w:val="0"/>
        <w:snapToGrid w:val="0"/>
        <w:spacing w:line="360" w:lineRule="auto"/>
        <w:ind w:firstLineChars="200" w:firstLine="640"/>
        <w:rPr>
          <w:rFonts w:ascii="宋体" w:hAnsi="宋体"/>
          <w:spacing w:val="20"/>
          <w:sz w:val="28"/>
          <w:szCs w:val="28"/>
        </w:rPr>
      </w:pPr>
      <w:r>
        <w:rPr>
          <w:rFonts w:ascii="宋体" w:hAnsi="宋体" w:hint="eastAsia"/>
          <w:spacing w:val="20"/>
          <w:sz w:val="28"/>
          <w:szCs w:val="28"/>
        </w:rPr>
        <w:t>6、该项目区灭火器的配置应根据建（构）筑物的面积、危险等级确定，且其配置应符合以下要求：</w:t>
      </w:r>
    </w:p>
    <w:p w:rsidR="00ED55E6" w:rsidRDefault="004266BC">
      <w:pPr>
        <w:topLinePunct/>
        <w:adjustRightInd w:val="0"/>
        <w:snapToGrid w:val="0"/>
        <w:spacing w:line="360" w:lineRule="auto"/>
        <w:ind w:firstLineChars="200" w:firstLine="640"/>
        <w:rPr>
          <w:rFonts w:ascii="宋体" w:hAnsi="宋体"/>
          <w:spacing w:val="20"/>
          <w:sz w:val="28"/>
          <w:szCs w:val="28"/>
        </w:rPr>
      </w:pPr>
      <w:r>
        <w:rPr>
          <w:rFonts w:ascii="宋体" w:hAnsi="宋体" w:hint="eastAsia"/>
          <w:spacing w:val="20"/>
          <w:sz w:val="28"/>
          <w:szCs w:val="28"/>
        </w:rPr>
        <w:t>1）一个计算单元内配置的灭火器数量不得少于2具；</w:t>
      </w:r>
    </w:p>
    <w:p w:rsidR="00ED55E6" w:rsidRDefault="004266BC">
      <w:pPr>
        <w:topLinePunct/>
        <w:adjustRightInd w:val="0"/>
        <w:snapToGrid w:val="0"/>
        <w:spacing w:line="360" w:lineRule="auto"/>
        <w:ind w:firstLineChars="200" w:firstLine="640"/>
        <w:rPr>
          <w:rFonts w:ascii="宋体" w:hAnsi="宋体"/>
          <w:spacing w:val="20"/>
          <w:sz w:val="28"/>
          <w:szCs w:val="28"/>
        </w:rPr>
      </w:pPr>
      <w:r>
        <w:rPr>
          <w:rFonts w:ascii="宋体" w:hAnsi="宋体" w:hint="eastAsia"/>
          <w:spacing w:val="20"/>
          <w:sz w:val="28"/>
          <w:szCs w:val="28"/>
        </w:rPr>
        <w:t>2）每个设置点的灭火器数量不宜多于5具；</w:t>
      </w:r>
    </w:p>
    <w:p w:rsidR="00ED55E6" w:rsidRDefault="004266BC">
      <w:pPr>
        <w:topLinePunct/>
        <w:adjustRightInd w:val="0"/>
        <w:snapToGrid w:val="0"/>
        <w:spacing w:line="360" w:lineRule="auto"/>
        <w:ind w:firstLineChars="200" w:firstLine="640"/>
        <w:rPr>
          <w:rFonts w:ascii="宋体" w:hAnsi="宋体"/>
          <w:spacing w:val="20"/>
          <w:sz w:val="28"/>
          <w:szCs w:val="28"/>
        </w:rPr>
      </w:pPr>
      <w:r>
        <w:rPr>
          <w:rFonts w:ascii="宋体" w:hAnsi="宋体" w:hint="eastAsia"/>
          <w:spacing w:val="20"/>
          <w:sz w:val="28"/>
          <w:szCs w:val="28"/>
        </w:rPr>
        <w:t>3）每个灭火器设置点实配灭火器的灭火级别和数量不得小于最小需配灭火级别和数量的计算值；</w:t>
      </w:r>
    </w:p>
    <w:p w:rsidR="00ED55E6" w:rsidRDefault="004266BC">
      <w:pPr>
        <w:topLinePunct/>
        <w:adjustRightInd w:val="0"/>
        <w:snapToGrid w:val="0"/>
        <w:spacing w:line="360" w:lineRule="auto"/>
        <w:ind w:firstLineChars="200" w:firstLine="640"/>
        <w:rPr>
          <w:rFonts w:ascii="宋体" w:hAnsi="宋体"/>
          <w:spacing w:val="20"/>
          <w:sz w:val="28"/>
          <w:szCs w:val="28"/>
        </w:rPr>
      </w:pPr>
      <w:r>
        <w:rPr>
          <w:rFonts w:ascii="宋体" w:hAnsi="宋体" w:hint="eastAsia"/>
          <w:spacing w:val="20"/>
          <w:sz w:val="28"/>
          <w:szCs w:val="28"/>
        </w:rPr>
        <w:t>4）灭火器设置点的位置和数量应根据灭火器的最大保护距离</w:t>
      </w:r>
      <w:r>
        <w:rPr>
          <w:rFonts w:ascii="宋体" w:hAnsi="宋体" w:hint="eastAsia"/>
          <w:spacing w:val="20"/>
          <w:sz w:val="28"/>
          <w:szCs w:val="28"/>
        </w:rPr>
        <w:lastRenderedPageBreak/>
        <w:t>确定，并应保证最不利点至少在1具灭火器的保护范围内；</w:t>
      </w:r>
    </w:p>
    <w:p w:rsidR="00ED55E6" w:rsidRDefault="004266BC">
      <w:pPr>
        <w:topLinePunct/>
        <w:adjustRightInd w:val="0"/>
        <w:snapToGrid w:val="0"/>
        <w:spacing w:line="360" w:lineRule="auto"/>
        <w:ind w:firstLineChars="200" w:firstLine="640"/>
        <w:rPr>
          <w:rFonts w:ascii="宋体" w:hAnsi="宋体"/>
          <w:spacing w:val="20"/>
          <w:sz w:val="28"/>
          <w:szCs w:val="28"/>
        </w:rPr>
      </w:pPr>
      <w:r>
        <w:rPr>
          <w:rFonts w:ascii="宋体" w:hAnsi="宋体" w:hint="eastAsia"/>
          <w:spacing w:val="20"/>
          <w:sz w:val="28"/>
          <w:szCs w:val="28"/>
        </w:rPr>
        <w:t>5）手提式干粉灭火器按25m的保护范围确定建（构）筑物内灭火器的配置数量、推车式干粉灭火器按50m</w:t>
      </w:r>
      <w:r w:rsidR="007C0DE2">
        <w:rPr>
          <w:rFonts w:ascii="宋体" w:hAnsi="宋体" w:hint="eastAsia"/>
          <w:spacing w:val="20"/>
          <w:sz w:val="28"/>
          <w:szCs w:val="28"/>
        </w:rPr>
        <w:t>的保护范围确定建（构）筑物内灭火器的配置数量；</w:t>
      </w:r>
    </w:p>
    <w:p w:rsidR="00ED55E6" w:rsidRDefault="004266BC">
      <w:pPr>
        <w:topLinePunct/>
        <w:adjustRightInd w:val="0"/>
        <w:snapToGrid w:val="0"/>
        <w:spacing w:line="360" w:lineRule="auto"/>
        <w:ind w:firstLineChars="200" w:firstLine="640"/>
        <w:rPr>
          <w:rFonts w:ascii="宋体" w:hAnsi="宋体"/>
          <w:spacing w:val="20"/>
          <w:sz w:val="28"/>
          <w:szCs w:val="28"/>
        </w:rPr>
      </w:pPr>
      <w:r>
        <w:rPr>
          <w:rFonts w:ascii="宋体" w:hAnsi="宋体" w:hint="eastAsia"/>
          <w:spacing w:val="20"/>
          <w:sz w:val="28"/>
          <w:szCs w:val="28"/>
        </w:rPr>
        <w:t>6）手提式灭火器宜设在挂钩托架上，或灭火器箱内，其顶部离地面高度应小于1.5m，底部离地面不宜小于0.08m</w:t>
      </w:r>
      <w:r w:rsidR="007C0DE2">
        <w:rPr>
          <w:rFonts w:ascii="宋体" w:hAnsi="宋体" w:hint="eastAsia"/>
          <w:spacing w:val="20"/>
          <w:sz w:val="28"/>
          <w:szCs w:val="28"/>
        </w:rPr>
        <w:t>；</w:t>
      </w:r>
    </w:p>
    <w:p w:rsidR="00ED55E6" w:rsidRDefault="004266BC">
      <w:pPr>
        <w:topLinePunct/>
        <w:adjustRightInd w:val="0"/>
        <w:snapToGrid w:val="0"/>
        <w:spacing w:line="360" w:lineRule="auto"/>
        <w:ind w:firstLineChars="200" w:firstLine="640"/>
        <w:rPr>
          <w:rFonts w:ascii="宋体" w:hAnsi="宋体"/>
          <w:spacing w:val="20"/>
          <w:sz w:val="28"/>
          <w:szCs w:val="28"/>
        </w:rPr>
      </w:pPr>
      <w:r>
        <w:rPr>
          <w:rFonts w:ascii="宋体" w:hAnsi="宋体" w:hint="eastAsia"/>
          <w:spacing w:val="20"/>
          <w:sz w:val="28"/>
          <w:szCs w:val="28"/>
        </w:rPr>
        <w:t>7）灭火器不宜设</w:t>
      </w:r>
      <w:r w:rsidR="007C0DE2">
        <w:rPr>
          <w:rFonts w:ascii="宋体" w:hAnsi="宋体" w:hint="eastAsia"/>
          <w:spacing w:val="20"/>
          <w:sz w:val="28"/>
          <w:szCs w:val="28"/>
        </w:rPr>
        <w:t>置在潮湿或强腐蚀性的地点。当必须设置时，应有相应的保护措施；</w:t>
      </w:r>
    </w:p>
    <w:p w:rsidR="00ED55E6" w:rsidRDefault="004266BC">
      <w:pPr>
        <w:topLinePunct/>
        <w:adjustRightInd w:val="0"/>
        <w:snapToGrid w:val="0"/>
        <w:spacing w:line="360" w:lineRule="auto"/>
        <w:ind w:firstLineChars="200" w:firstLine="640"/>
        <w:rPr>
          <w:rFonts w:ascii="宋体" w:hAnsi="宋体"/>
          <w:spacing w:val="20"/>
          <w:sz w:val="28"/>
          <w:szCs w:val="28"/>
        </w:rPr>
      </w:pPr>
      <w:r>
        <w:rPr>
          <w:rFonts w:ascii="宋体" w:hAnsi="宋体" w:hint="eastAsia"/>
          <w:spacing w:val="20"/>
          <w:sz w:val="28"/>
          <w:szCs w:val="28"/>
        </w:rPr>
        <w:t>8</w:t>
      </w:r>
      <w:r w:rsidR="007C0DE2">
        <w:rPr>
          <w:rFonts w:ascii="宋体" w:hAnsi="宋体" w:hint="eastAsia"/>
          <w:spacing w:val="20"/>
          <w:sz w:val="28"/>
          <w:szCs w:val="28"/>
        </w:rPr>
        <w:t>）灭火器设置在室外时，应有相应的保护措施；</w:t>
      </w:r>
    </w:p>
    <w:p w:rsidR="00ED55E6" w:rsidRDefault="004266BC">
      <w:pPr>
        <w:topLinePunct/>
        <w:adjustRightInd w:val="0"/>
        <w:snapToGrid w:val="0"/>
        <w:spacing w:line="360" w:lineRule="auto"/>
        <w:ind w:firstLineChars="200" w:firstLine="640"/>
        <w:rPr>
          <w:spacing w:val="20"/>
          <w:sz w:val="28"/>
          <w:szCs w:val="28"/>
        </w:rPr>
      </w:pPr>
      <w:r>
        <w:rPr>
          <w:rFonts w:ascii="宋体" w:hAnsi="宋体" w:hint="eastAsia"/>
          <w:spacing w:val="20"/>
          <w:sz w:val="28"/>
          <w:szCs w:val="28"/>
        </w:rPr>
        <w:t>9）其它消防设施及设备、灭火器的配置应符合《建筑灭火器配置设计规范》（GB50140-2005）、《建筑设计防火规范》（GB50016-2014，2018年修订）等标准、规范的要求。</w:t>
      </w:r>
    </w:p>
    <w:p w:rsidR="00ED55E6" w:rsidRDefault="004266BC">
      <w:pPr>
        <w:pStyle w:val="4"/>
        <w:snapToGrid w:val="0"/>
        <w:spacing w:before="0" w:after="0" w:line="360" w:lineRule="auto"/>
        <w:rPr>
          <w:rFonts w:ascii="黑体" w:hAnsi="黑体"/>
          <w:b w:val="0"/>
          <w:spacing w:val="20"/>
        </w:rPr>
      </w:pPr>
      <w:bookmarkStart w:id="373" w:name="_Toc433100764"/>
      <w:r>
        <w:rPr>
          <w:rFonts w:ascii="黑体" w:hAnsi="黑体"/>
          <w:b w:val="0"/>
          <w:spacing w:val="20"/>
        </w:rPr>
        <w:t>8.2.1.</w:t>
      </w:r>
      <w:bookmarkEnd w:id="373"/>
      <w:r>
        <w:rPr>
          <w:rFonts w:ascii="黑体" w:hAnsi="黑体" w:hint="eastAsia"/>
          <w:b w:val="0"/>
          <w:spacing w:val="20"/>
        </w:rPr>
        <w:t>4给排水、供配电、供气</w:t>
      </w:r>
      <w:r>
        <w:rPr>
          <w:rFonts w:ascii="黑体" w:hAnsi="黑体"/>
          <w:b w:val="0"/>
          <w:spacing w:val="20"/>
        </w:rPr>
        <w:t>对策措施与建议</w:t>
      </w:r>
    </w:p>
    <w:p w:rsidR="00ED55E6" w:rsidRDefault="004266BC" w:rsidP="003270BE">
      <w:pPr>
        <w:topLinePunct/>
        <w:adjustRightInd w:val="0"/>
        <w:snapToGrid w:val="0"/>
        <w:spacing w:line="360" w:lineRule="auto"/>
        <w:ind w:firstLineChars="200" w:firstLine="640"/>
        <w:rPr>
          <w:rFonts w:ascii="宋体" w:hAnsi="宋体"/>
          <w:spacing w:val="20"/>
          <w:sz w:val="28"/>
          <w:szCs w:val="28"/>
        </w:rPr>
      </w:pPr>
      <w:r>
        <w:rPr>
          <w:rFonts w:ascii="宋体" w:hAnsi="宋体" w:hint="eastAsia"/>
          <w:spacing w:val="20"/>
          <w:sz w:val="28"/>
          <w:szCs w:val="28"/>
        </w:rPr>
        <w:t>1、下一步设计中应根据消防用水情况，对水源的可靠性进行复核，以保证厂区供水余量能满足此项目需求。</w:t>
      </w:r>
    </w:p>
    <w:p w:rsidR="00ED55E6" w:rsidRDefault="003270BE" w:rsidP="003270BE">
      <w:pPr>
        <w:topLinePunct/>
        <w:adjustRightInd w:val="0"/>
        <w:snapToGrid w:val="0"/>
        <w:spacing w:line="360" w:lineRule="auto"/>
        <w:ind w:firstLineChars="200" w:firstLine="640"/>
        <w:rPr>
          <w:rFonts w:ascii="宋体" w:hAnsi="宋体"/>
          <w:spacing w:val="20"/>
          <w:sz w:val="28"/>
          <w:szCs w:val="28"/>
        </w:rPr>
      </w:pPr>
      <w:r>
        <w:rPr>
          <w:rFonts w:ascii="宋体" w:hAnsi="宋体" w:hint="eastAsia"/>
          <w:spacing w:val="20"/>
          <w:sz w:val="28"/>
          <w:szCs w:val="28"/>
        </w:rPr>
        <w:t>2</w:t>
      </w:r>
      <w:r w:rsidR="004266BC">
        <w:rPr>
          <w:rFonts w:ascii="宋体" w:hAnsi="宋体" w:hint="eastAsia"/>
          <w:spacing w:val="20"/>
          <w:sz w:val="28"/>
          <w:szCs w:val="28"/>
        </w:rPr>
        <w:t>、下一步设计中，应对电源余量进一步核算，并对能否满足该项目需求进行可靠性论证，如不能满足该项目需求，应采取有效安全技术措施。</w:t>
      </w:r>
    </w:p>
    <w:p w:rsidR="00ED55E6" w:rsidRDefault="003270BE">
      <w:pPr>
        <w:topLinePunct/>
        <w:adjustRightInd w:val="0"/>
        <w:snapToGrid w:val="0"/>
        <w:spacing w:line="360" w:lineRule="auto"/>
        <w:ind w:firstLineChars="200" w:firstLine="640"/>
        <w:rPr>
          <w:rFonts w:ascii="宋体" w:hAnsi="宋体"/>
          <w:spacing w:val="20"/>
          <w:sz w:val="28"/>
          <w:szCs w:val="28"/>
        </w:rPr>
      </w:pPr>
      <w:r>
        <w:rPr>
          <w:rFonts w:ascii="宋体" w:hAnsi="宋体" w:hint="eastAsia"/>
          <w:spacing w:val="20"/>
          <w:sz w:val="28"/>
          <w:szCs w:val="28"/>
        </w:rPr>
        <w:t>3</w:t>
      </w:r>
      <w:r w:rsidR="004266BC">
        <w:rPr>
          <w:rFonts w:ascii="宋体" w:hAnsi="宋体" w:hint="eastAsia"/>
          <w:spacing w:val="20"/>
          <w:sz w:val="28"/>
          <w:szCs w:val="28"/>
        </w:rPr>
        <w:t>、爆炸危险区域内应选用与其防爆级别及组别相适应的防爆电气设备。</w:t>
      </w:r>
    </w:p>
    <w:p w:rsidR="00ED55E6" w:rsidRDefault="004266BC">
      <w:pPr>
        <w:pStyle w:val="4"/>
        <w:snapToGrid w:val="0"/>
        <w:spacing w:before="0" w:after="0" w:line="360" w:lineRule="auto"/>
        <w:rPr>
          <w:rFonts w:ascii="黑体" w:hAnsi="黑体"/>
          <w:b w:val="0"/>
          <w:spacing w:val="20"/>
        </w:rPr>
      </w:pPr>
      <w:bookmarkStart w:id="374" w:name="_Toc433100766"/>
      <w:r>
        <w:rPr>
          <w:rFonts w:ascii="黑体" w:hAnsi="黑体"/>
          <w:b w:val="0"/>
          <w:spacing w:val="20"/>
        </w:rPr>
        <w:t>8.2.1.</w:t>
      </w:r>
      <w:bookmarkEnd w:id="374"/>
      <w:r>
        <w:rPr>
          <w:rFonts w:ascii="黑体" w:hAnsi="黑体" w:hint="eastAsia"/>
          <w:b w:val="0"/>
          <w:spacing w:val="20"/>
        </w:rPr>
        <w:t>5主要危险、有害因素安全对策措施</w:t>
      </w:r>
    </w:p>
    <w:p w:rsidR="00ED55E6" w:rsidRDefault="004266BC">
      <w:pPr>
        <w:topLinePunct/>
        <w:adjustRightInd w:val="0"/>
        <w:snapToGrid w:val="0"/>
        <w:spacing w:line="360" w:lineRule="auto"/>
        <w:ind w:firstLineChars="200" w:firstLine="640"/>
        <w:rPr>
          <w:rFonts w:ascii="宋体" w:hAnsi="宋体" w:cstheme="minorEastAsia"/>
          <w:spacing w:val="20"/>
          <w:sz w:val="28"/>
          <w:szCs w:val="28"/>
        </w:rPr>
      </w:pPr>
      <w:r>
        <w:rPr>
          <w:rFonts w:ascii="宋体" w:hAnsi="宋体" w:cstheme="minorEastAsia" w:hint="eastAsia"/>
          <w:spacing w:val="20"/>
          <w:sz w:val="28"/>
          <w:szCs w:val="28"/>
        </w:rPr>
        <w:t>1、防火灾、爆炸安全对策措施</w:t>
      </w:r>
    </w:p>
    <w:p w:rsidR="00ED55E6" w:rsidRDefault="004266BC" w:rsidP="003270BE">
      <w:pPr>
        <w:pStyle w:val="Default"/>
        <w:topLinePunct/>
        <w:autoSpaceDE/>
        <w:autoSpaceDN/>
        <w:snapToGrid w:val="0"/>
        <w:spacing w:line="360" w:lineRule="auto"/>
        <w:ind w:firstLineChars="200" w:firstLine="560"/>
        <w:jc w:val="both"/>
        <w:rPr>
          <w:rFonts w:hint="default"/>
          <w:sz w:val="28"/>
          <w:szCs w:val="28"/>
        </w:rPr>
      </w:pPr>
      <w:r>
        <w:rPr>
          <w:sz w:val="28"/>
          <w:szCs w:val="28"/>
        </w:rPr>
        <w:t>1）有火灾、爆炸危险场所的建（构）筑物的结构形式及其选用的材料，必须符合防火、防爆要求。对于火灾、爆炸危险的区域，应综合考虑防火防爆措施和报警系统，合理选择和配备消防器材。</w:t>
      </w:r>
    </w:p>
    <w:p w:rsidR="00ED55E6" w:rsidRDefault="003270BE">
      <w:pPr>
        <w:pStyle w:val="Default"/>
        <w:topLinePunct/>
        <w:autoSpaceDE/>
        <w:autoSpaceDN/>
        <w:snapToGrid w:val="0"/>
        <w:spacing w:line="360" w:lineRule="auto"/>
        <w:ind w:firstLineChars="200" w:firstLine="560"/>
        <w:jc w:val="both"/>
        <w:rPr>
          <w:rFonts w:hint="default"/>
          <w:sz w:val="28"/>
          <w:szCs w:val="28"/>
        </w:rPr>
      </w:pPr>
      <w:r>
        <w:rPr>
          <w:sz w:val="28"/>
          <w:szCs w:val="28"/>
        </w:rPr>
        <w:t>2</w:t>
      </w:r>
      <w:r w:rsidR="004266BC">
        <w:rPr>
          <w:sz w:val="28"/>
          <w:szCs w:val="28"/>
        </w:rPr>
        <w:t>）爆炸危险区域应采用防爆灯、防爆接线盒、防爆电机、防爆开关等</w:t>
      </w:r>
      <w:r w:rsidR="004266BC">
        <w:rPr>
          <w:sz w:val="28"/>
          <w:szCs w:val="28"/>
        </w:rPr>
        <w:lastRenderedPageBreak/>
        <w:t>防爆型电气设备，爆炸危险区域的用电线路应埋地或穿钢管敷设，其电气线路出入口、加接处应采用防爆胶泥封堵。</w:t>
      </w:r>
    </w:p>
    <w:p w:rsidR="00ED55E6" w:rsidRDefault="003270BE">
      <w:pPr>
        <w:pStyle w:val="Default"/>
        <w:topLinePunct/>
        <w:autoSpaceDE/>
        <w:autoSpaceDN/>
        <w:snapToGrid w:val="0"/>
        <w:spacing w:line="360" w:lineRule="auto"/>
        <w:ind w:firstLineChars="200" w:firstLine="560"/>
        <w:jc w:val="both"/>
        <w:rPr>
          <w:rFonts w:hint="default"/>
          <w:sz w:val="28"/>
          <w:szCs w:val="28"/>
        </w:rPr>
      </w:pPr>
      <w:r>
        <w:rPr>
          <w:sz w:val="28"/>
          <w:szCs w:val="28"/>
        </w:rPr>
        <w:t>3</w:t>
      </w:r>
      <w:r w:rsidR="004266BC">
        <w:rPr>
          <w:sz w:val="28"/>
          <w:szCs w:val="28"/>
        </w:rPr>
        <w:t>）涉及可能存在易燃易爆气体聚集的场所或区域设置固定式或便携可燃气体检测报警仪，且其设计型号、数量应满足需求。</w:t>
      </w:r>
    </w:p>
    <w:p w:rsidR="00ED55E6" w:rsidRDefault="003270BE">
      <w:pPr>
        <w:pStyle w:val="Default"/>
        <w:topLinePunct/>
        <w:autoSpaceDE/>
        <w:autoSpaceDN/>
        <w:snapToGrid w:val="0"/>
        <w:spacing w:line="360" w:lineRule="auto"/>
        <w:ind w:firstLineChars="200" w:firstLine="560"/>
        <w:jc w:val="both"/>
        <w:rPr>
          <w:rFonts w:hint="default"/>
          <w:sz w:val="28"/>
          <w:szCs w:val="28"/>
        </w:rPr>
      </w:pPr>
      <w:r>
        <w:rPr>
          <w:sz w:val="28"/>
          <w:szCs w:val="28"/>
        </w:rPr>
        <w:t>4</w:t>
      </w:r>
      <w:r w:rsidR="004266BC">
        <w:rPr>
          <w:sz w:val="28"/>
          <w:szCs w:val="28"/>
        </w:rPr>
        <w:t>）下一步设计过程中应按照《爆炸危险环境电力装置设计规范》（GB50058-2014）的要求划分出爆炸危险区域，爆炸危险区域内均应采取与其所在环境相适宜的防爆型电气设备。</w:t>
      </w:r>
    </w:p>
    <w:p w:rsidR="00ED55E6" w:rsidRDefault="003270BE">
      <w:pPr>
        <w:pStyle w:val="Default"/>
        <w:topLinePunct/>
        <w:autoSpaceDE/>
        <w:autoSpaceDN/>
        <w:snapToGrid w:val="0"/>
        <w:spacing w:line="360" w:lineRule="auto"/>
        <w:ind w:firstLineChars="200" w:firstLine="560"/>
        <w:jc w:val="both"/>
        <w:rPr>
          <w:rFonts w:hint="default"/>
          <w:sz w:val="28"/>
          <w:szCs w:val="28"/>
        </w:rPr>
      </w:pPr>
      <w:r>
        <w:rPr>
          <w:sz w:val="28"/>
          <w:szCs w:val="28"/>
        </w:rPr>
        <w:t>5</w:t>
      </w:r>
      <w:r w:rsidR="004266BC">
        <w:rPr>
          <w:sz w:val="28"/>
          <w:szCs w:val="28"/>
        </w:rPr>
        <w:t>）</w:t>
      </w:r>
      <w:r>
        <w:rPr>
          <w:sz w:val="28"/>
          <w:szCs w:val="28"/>
        </w:rPr>
        <w:t>按照规定定期对</w:t>
      </w:r>
      <w:r w:rsidR="004266BC">
        <w:rPr>
          <w:sz w:val="28"/>
          <w:szCs w:val="28"/>
        </w:rPr>
        <w:t>防雷、防静电接地系统</w:t>
      </w:r>
      <w:r>
        <w:rPr>
          <w:sz w:val="28"/>
          <w:szCs w:val="28"/>
        </w:rPr>
        <w:t>进行检测</w:t>
      </w:r>
      <w:r w:rsidR="004266BC">
        <w:rPr>
          <w:sz w:val="28"/>
          <w:szCs w:val="28"/>
        </w:rPr>
        <w:t>，以防受雷电或静电危害而引发火灾爆炸事故。</w:t>
      </w:r>
    </w:p>
    <w:p w:rsidR="00ED55E6" w:rsidRDefault="003270BE">
      <w:pPr>
        <w:pStyle w:val="Default"/>
        <w:topLinePunct/>
        <w:autoSpaceDE/>
        <w:autoSpaceDN/>
        <w:snapToGrid w:val="0"/>
        <w:spacing w:line="360" w:lineRule="auto"/>
        <w:ind w:firstLineChars="200" w:firstLine="560"/>
        <w:jc w:val="both"/>
        <w:rPr>
          <w:rFonts w:hint="default"/>
          <w:sz w:val="28"/>
          <w:szCs w:val="28"/>
        </w:rPr>
      </w:pPr>
      <w:r>
        <w:rPr>
          <w:sz w:val="28"/>
          <w:szCs w:val="28"/>
        </w:rPr>
        <w:t>6</w:t>
      </w:r>
      <w:r w:rsidR="004266BC">
        <w:rPr>
          <w:sz w:val="28"/>
          <w:szCs w:val="28"/>
        </w:rPr>
        <w:t>）对作业人员进行安全教育培训，加强其防火、防爆安全意识。</w:t>
      </w:r>
    </w:p>
    <w:p w:rsidR="00ED55E6" w:rsidRDefault="004266BC">
      <w:pPr>
        <w:topLinePunct/>
        <w:adjustRightInd w:val="0"/>
        <w:snapToGrid w:val="0"/>
        <w:spacing w:line="360" w:lineRule="auto"/>
        <w:ind w:firstLineChars="200" w:firstLine="640"/>
        <w:rPr>
          <w:rFonts w:ascii="宋体" w:hAnsi="宋体" w:cstheme="minorEastAsia"/>
          <w:spacing w:val="20"/>
          <w:sz w:val="28"/>
          <w:szCs w:val="28"/>
        </w:rPr>
      </w:pPr>
      <w:r>
        <w:rPr>
          <w:rFonts w:ascii="宋体" w:hAnsi="宋体" w:cstheme="minorEastAsia" w:hint="eastAsia"/>
          <w:spacing w:val="20"/>
          <w:sz w:val="28"/>
          <w:szCs w:val="28"/>
        </w:rPr>
        <w:t>2、防中毒、窒息安全对策措施</w:t>
      </w:r>
    </w:p>
    <w:p w:rsidR="00ED55E6" w:rsidRDefault="004266BC">
      <w:pPr>
        <w:pStyle w:val="Default"/>
        <w:topLinePunct/>
        <w:autoSpaceDE/>
        <w:autoSpaceDN/>
        <w:snapToGrid w:val="0"/>
        <w:spacing w:line="360" w:lineRule="auto"/>
        <w:ind w:firstLineChars="200" w:firstLine="560"/>
        <w:jc w:val="both"/>
        <w:rPr>
          <w:rFonts w:hint="default"/>
          <w:sz w:val="28"/>
          <w:szCs w:val="28"/>
        </w:rPr>
      </w:pPr>
      <w:r>
        <w:rPr>
          <w:sz w:val="28"/>
          <w:szCs w:val="28"/>
        </w:rPr>
        <w:t>1）可能产生有毒、有害物质的作业岗位，应按照《个体防护装备选用规范》（GB/T11651-2008）等标准、规范的要求为作业人员配备防毒工作服、工作鞋，戴防毒面具等防护用品。</w:t>
      </w:r>
    </w:p>
    <w:p w:rsidR="00ED55E6" w:rsidRDefault="004266BC">
      <w:pPr>
        <w:pStyle w:val="Default"/>
        <w:topLinePunct/>
        <w:autoSpaceDE/>
        <w:autoSpaceDN/>
        <w:snapToGrid w:val="0"/>
        <w:spacing w:line="360" w:lineRule="auto"/>
        <w:ind w:firstLineChars="200" w:firstLine="560"/>
        <w:jc w:val="both"/>
        <w:rPr>
          <w:rFonts w:hint="default"/>
          <w:sz w:val="28"/>
          <w:szCs w:val="28"/>
        </w:rPr>
      </w:pPr>
      <w:r>
        <w:rPr>
          <w:sz w:val="28"/>
          <w:szCs w:val="28"/>
        </w:rPr>
        <w:t>3、防触电安全对策措施</w:t>
      </w:r>
    </w:p>
    <w:p w:rsidR="00ED55E6" w:rsidRDefault="004266BC">
      <w:pPr>
        <w:pStyle w:val="Default"/>
        <w:topLinePunct/>
        <w:autoSpaceDE/>
        <w:autoSpaceDN/>
        <w:snapToGrid w:val="0"/>
        <w:spacing w:line="360" w:lineRule="auto"/>
        <w:ind w:firstLineChars="200" w:firstLine="560"/>
        <w:jc w:val="both"/>
        <w:rPr>
          <w:rFonts w:hint="default"/>
          <w:sz w:val="28"/>
          <w:szCs w:val="28"/>
        </w:rPr>
      </w:pPr>
      <w:r>
        <w:rPr>
          <w:sz w:val="28"/>
          <w:szCs w:val="28"/>
        </w:rPr>
        <w:t>1）应为作业人员配备绝缘手套、绝缘鞋等劳动防护用品。</w:t>
      </w:r>
    </w:p>
    <w:p w:rsidR="00ED55E6" w:rsidRDefault="003270BE">
      <w:pPr>
        <w:pStyle w:val="Default"/>
        <w:topLinePunct/>
        <w:autoSpaceDE/>
        <w:autoSpaceDN/>
        <w:snapToGrid w:val="0"/>
        <w:spacing w:line="360" w:lineRule="auto"/>
        <w:ind w:firstLineChars="200" w:firstLine="560"/>
        <w:jc w:val="both"/>
        <w:rPr>
          <w:rFonts w:hint="default"/>
          <w:sz w:val="28"/>
          <w:szCs w:val="28"/>
        </w:rPr>
      </w:pPr>
      <w:r>
        <w:rPr>
          <w:sz w:val="28"/>
          <w:szCs w:val="28"/>
        </w:rPr>
        <w:t>2</w:t>
      </w:r>
      <w:r w:rsidR="004266BC">
        <w:rPr>
          <w:sz w:val="28"/>
          <w:szCs w:val="28"/>
        </w:rPr>
        <w:t>）在有可能发生触电的区域设置“当心触电”等安全警示标识。</w:t>
      </w:r>
    </w:p>
    <w:p w:rsidR="00ED55E6" w:rsidRDefault="004266BC">
      <w:pPr>
        <w:pStyle w:val="Default"/>
        <w:topLinePunct/>
        <w:autoSpaceDE/>
        <w:autoSpaceDN/>
        <w:snapToGrid w:val="0"/>
        <w:spacing w:line="360" w:lineRule="auto"/>
        <w:ind w:firstLineChars="200" w:firstLine="560"/>
        <w:jc w:val="both"/>
        <w:rPr>
          <w:rFonts w:hint="default"/>
          <w:sz w:val="28"/>
          <w:szCs w:val="28"/>
        </w:rPr>
      </w:pPr>
      <w:r>
        <w:rPr>
          <w:sz w:val="28"/>
          <w:szCs w:val="28"/>
        </w:rPr>
        <w:t>4、防车辆伤害安全对策措施</w:t>
      </w:r>
    </w:p>
    <w:p w:rsidR="00ED55E6" w:rsidRDefault="003270BE">
      <w:pPr>
        <w:pStyle w:val="Default"/>
        <w:topLinePunct/>
        <w:autoSpaceDE/>
        <w:autoSpaceDN/>
        <w:snapToGrid w:val="0"/>
        <w:spacing w:line="360" w:lineRule="auto"/>
        <w:ind w:firstLineChars="200" w:firstLine="560"/>
        <w:jc w:val="both"/>
        <w:rPr>
          <w:rFonts w:hint="default"/>
          <w:sz w:val="28"/>
          <w:szCs w:val="28"/>
        </w:rPr>
      </w:pPr>
      <w:r>
        <w:rPr>
          <w:sz w:val="28"/>
          <w:szCs w:val="28"/>
        </w:rPr>
        <w:t>1</w:t>
      </w:r>
      <w:r w:rsidR="004266BC">
        <w:rPr>
          <w:sz w:val="28"/>
          <w:szCs w:val="28"/>
        </w:rPr>
        <w:t>）在进入厂内的道路弯度、坡度较大的地方设置球面镜、减速带及相关的安全警示标志，在厂区出入口处应设“减速慢行”、“限速**公里”等安全警示标识。</w:t>
      </w:r>
    </w:p>
    <w:p w:rsidR="00ED55E6" w:rsidRDefault="003270BE">
      <w:pPr>
        <w:pStyle w:val="Default"/>
        <w:topLinePunct/>
        <w:autoSpaceDE/>
        <w:autoSpaceDN/>
        <w:snapToGrid w:val="0"/>
        <w:spacing w:line="360" w:lineRule="auto"/>
        <w:ind w:firstLineChars="200" w:firstLine="560"/>
        <w:jc w:val="both"/>
        <w:rPr>
          <w:rFonts w:hint="default"/>
          <w:sz w:val="28"/>
          <w:szCs w:val="28"/>
        </w:rPr>
      </w:pPr>
      <w:r>
        <w:rPr>
          <w:sz w:val="28"/>
          <w:szCs w:val="28"/>
        </w:rPr>
        <w:t>2</w:t>
      </w:r>
      <w:r w:rsidR="004266BC">
        <w:rPr>
          <w:sz w:val="28"/>
          <w:szCs w:val="28"/>
        </w:rPr>
        <w:t>）在厂内设置限速标志。</w:t>
      </w:r>
    </w:p>
    <w:p w:rsidR="00ED55E6" w:rsidRDefault="003270BE">
      <w:pPr>
        <w:pStyle w:val="Default"/>
        <w:topLinePunct/>
        <w:autoSpaceDE/>
        <w:autoSpaceDN/>
        <w:snapToGrid w:val="0"/>
        <w:spacing w:line="360" w:lineRule="auto"/>
        <w:ind w:firstLineChars="200" w:firstLine="560"/>
        <w:jc w:val="both"/>
        <w:rPr>
          <w:rFonts w:hint="default"/>
          <w:sz w:val="28"/>
          <w:szCs w:val="28"/>
        </w:rPr>
      </w:pPr>
      <w:r>
        <w:rPr>
          <w:sz w:val="28"/>
          <w:szCs w:val="28"/>
        </w:rPr>
        <w:t>3</w:t>
      </w:r>
      <w:r w:rsidR="004266BC">
        <w:rPr>
          <w:sz w:val="28"/>
          <w:szCs w:val="28"/>
        </w:rPr>
        <w:t>）在道路边可能被车辆碰撞的建（构）筑物上涂刷防撞色或设置隔离栅。</w:t>
      </w:r>
    </w:p>
    <w:p w:rsidR="00ED55E6" w:rsidRDefault="004266BC">
      <w:pPr>
        <w:pStyle w:val="Default"/>
        <w:topLinePunct/>
        <w:autoSpaceDE/>
        <w:autoSpaceDN/>
        <w:snapToGrid w:val="0"/>
        <w:spacing w:line="360" w:lineRule="auto"/>
        <w:ind w:firstLineChars="200" w:firstLine="560"/>
        <w:jc w:val="both"/>
        <w:rPr>
          <w:rFonts w:hint="default"/>
          <w:sz w:val="28"/>
          <w:szCs w:val="28"/>
        </w:rPr>
      </w:pPr>
      <w:r>
        <w:rPr>
          <w:sz w:val="28"/>
          <w:szCs w:val="28"/>
        </w:rPr>
        <w:t>5、防噪声安全对策措施</w:t>
      </w:r>
    </w:p>
    <w:p w:rsidR="00ED55E6" w:rsidRDefault="003270BE">
      <w:pPr>
        <w:pStyle w:val="Default"/>
        <w:topLinePunct/>
        <w:autoSpaceDE/>
        <w:autoSpaceDN/>
        <w:snapToGrid w:val="0"/>
        <w:spacing w:line="360" w:lineRule="auto"/>
        <w:ind w:firstLineChars="200" w:firstLine="560"/>
        <w:jc w:val="both"/>
        <w:rPr>
          <w:rFonts w:hint="default"/>
          <w:sz w:val="28"/>
          <w:szCs w:val="28"/>
        </w:rPr>
      </w:pPr>
      <w:r>
        <w:rPr>
          <w:sz w:val="28"/>
          <w:szCs w:val="28"/>
        </w:rPr>
        <w:t>1</w:t>
      </w:r>
      <w:r w:rsidR="004266BC">
        <w:rPr>
          <w:sz w:val="28"/>
          <w:szCs w:val="28"/>
        </w:rPr>
        <w:t>）为噪声区域作业人员配备有效的劳动防护用品。</w:t>
      </w:r>
    </w:p>
    <w:p w:rsidR="00ED55E6" w:rsidRDefault="004266BC">
      <w:pPr>
        <w:pStyle w:val="Default"/>
        <w:topLinePunct/>
        <w:autoSpaceDE/>
        <w:autoSpaceDN/>
        <w:snapToGrid w:val="0"/>
        <w:spacing w:line="360" w:lineRule="auto"/>
        <w:ind w:firstLineChars="200" w:firstLine="560"/>
        <w:jc w:val="both"/>
        <w:rPr>
          <w:rFonts w:hint="default"/>
          <w:sz w:val="28"/>
          <w:szCs w:val="28"/>
        </w:rPr>
      </w:pPr>
      <w:r>
        <w:rPr>
          <w:sz w:val="28"/>
          <w:szCs w:val="28"/>
        </w:rPr>
        <w:lastRenderedPageBreak/>
        <w:t>6、其他安全对策措施</w:t>
      </w:r>
    </w:p>
    <w:p w:rsidR="00ED55E6" w:rsidRDefault="004266BC">
      <w:pPr>
        <w:pStyle w:val="Default"/>
        <w:topLinePunct/>
        <w:autoSpaceDE/>
        <w:autoSpaceDN/>
        <w:snapToGrid w:val="0"/>
        <w:spacing w:line="360" w:lineRule="auto"/>
        <w:ind w:firstLineChars="200" w:firstLine="560"/>
        <w:jc w:val="both"/>
        <w:rPr>
          <w:rFonts w:hint="default"/>
          <w:sz w:val="28"/>
          <w:szCs w:val="28"/>
        </w:rPr>
      </w:pPr>
      <w:r>
        <w:rPr>
          <w:sz w:val="28"/>
          <w:szCs w:val="28"/>
        </w:rPr>
        <w:t>1）应结合各作业场所可能产生的危险、有害因素，按《个体防护装备选用标准》（GB/T11651-2008）、《化工企业劳动防护用品选用及配备》（AQ/T3048-2013）中的要求对劳动防护用品的配备进行设计。</w:t>
      </w:r>
    </w:p>
    <w:p w:rsidR="00ED55E6" w:rsidRDefault="004266BC">
      <w:pPr>
        <w:pStyle w:val="Default"/>
        <w:topLinePunct/>
        <w:autoSpaceDE/>
        <w:autoSpaceDN/>
        <w:snapToGrid w:val="0"/>
        <w:spacing w:line="360" w:lineRule="auto"/>
        <w:ind w:firstLineChars="200" w:firstLine="560"/>
        <w:jc w:val="both"/>
        <w:rPr>
          <w:rFonts w:hint="default"/>
          <w:sz w:val="28"/>
          <w:szCs w:val="28"/>
        </w:rPr>
      </w:pPr>
      <w:r>
        <w:rPr>
          <w:sz w:val="28"/>
          <w:szCs w:val="28"/>
        </w:rPr>
        <w:t>2）下一步设计中，应完善应急救援物资的设计情况。</w:t>
      </w:r>
    </w:p>
    <w:p w:rsidR="00ED55E6" w:rsidRDefault="004266BC">
      <w:pPr>
        <w:pStyle w:val="Default"/>
        <w:topLinePunct/>
        <w:autoSpaceDE/>
        <w:autoSpaceDN/>
        <w:snapToGrid w:val="0"/>
        <w:spacing w:line="360" w:lineRule="auto"/>
        <w:ind w:firstLineChars="200" w:firstLine="560"/>
        <w:jc w:val="both"/>
        <w:rPr>
          <w:rFonts w:hint="default"/>
          <w:sz w:val="28"/>
          <w:szCs w:val="28"/>
        </w:rPr>
      </w:pPr>
      <w:r>
        <w:rPr>
          <w:sz w:val="28"/>
          <w:szCs w:val="28"/>
        </w:rPr>
        <w:t>3）按照《安全标志及其使用导则》（GB2894-2008）、《化学品作业场所安全警示标志规范》（AQ/T3047-2013）等标准、规范的要求，完善项目储存场所的安全警示标志。</w:t>
      </w:r>
    </w:p>
    <w:p w:rsidR="00ED55E6" w:rsidRDefault="004266BC">
      <w:pPr>
        <w:pStyle w:val="Default"/>
        <w:topLinePunct/>
        <w:autoSpaceDE/>
        <w:autoSpaceDN/>
        <w:snapToGrid w:val="0"/>
        <w:spacing w:line="360" w:lineRule="auto"/>
        <w:ind w:firstLineChars="200" w:firstLine="560"/>
        <w:jc w:val="both"/>
        <w:rPr>
          <w:rFonts w:hint="default"/>
          <w:sz w:val="28"/>
          <w:szCs w:val="28"/>
        </w:rPr>
      </w:pPr>
      <w:r>
        <w:rPr>
          <w:sz w:val="28"/>
          <w:szCs w:val="28"/>
        </w:rPr>
        <w:t>4）按照预防事故设施、控制事故设施以及减少与消除事故影响设施完善项目的安全设施的设置，并对项目安全设施投入情况进行预算。</w:t>
      </w:r>
    </w:p>
    <w:p w:rsidR="00ED55E6" w:rsidRDefault="004266BC">
      <w:pPr>
        <w:pStyle w:val="Default"/>
        <w:topLinePunct/>
        <w:autoSpaceDE/>
        <w:autoSpaceDN/>
        <w:snapToGrid w:val="0"/>
        <w:spacing w:line="360" w:lineRule="auto"/>
        <w:ind w:firstLineChars="200" w:firstLine="560"/>
        <w:jc w:val="both"/>
        <w:rPr>
          <w:rFonts w:hint="default"/>
          <w:sz w:val="28"/>
          <w:szCs w:val="28"/>
        </w:rPr>
      </w:pPr>
      <w:r>
        <w:rPr>
          <w:sz w:val="28"/>
          <w:szCs w:val="28"/>
        </w:rPr>
        <w:t>5）现场现有设施布置不满足规范要求的应按规范要求重新布置。</w:t>
      </w:r>
    </w:p>
    <w:p w:rsidR="00ED55E6" w:rsidRDefault="004266BC">
      <w:pPr>
        <w:pStyle w:val="4"/>
        <w:snapToGrid w:val="0"/>
        <w:spacing w:before="0" w:after="0" w:line="360" w:lineRule="auto"/>
        <w:rPr>
          <w:rFonts w:ascii="黑体" w:hAnsi="黑体"/>
          <w:b w:val="0"/>
          <w:spacing w:val="20"/>
        </w:rPr>
      </w:pPr>
      <w:r>
        <w:rPr>
          <w:rFonts w:ascii="黑体" w:hAnsi="黑体"/>
          <w:b w:val="0"/>
          <w:spacing w:val="20"/>
        </w:rPr>
        <w:t>8.2.1.</w:t>
      </w:r>
      <w:r>
        <w:rPr>
          <w:rFonts w:ascii="黑体" w:hAnsi="黑体" w:hint="eastAsia"/>
          <w:b w:val="0"/>
          <w:spacing w:val="20"/>
        </w:rPr>
        <w:t>6</w:t>
      </w:r>
      <w:r>
        <w:rPr>
          <w:rFonts w:ascii="黑体" w:hAnsi="黑体"/>
          <w:b w:val="0"/>
          <w:spacing w:val="20"/>
        </w:rPr>
        <w:t>施工期间的安全对策措施与建议</w:t>
      </w:r>
    </w:p>
    <w:p w:rsidR="00ED55E6" w:rsidRPr="00C711CC" w:rsidRDefault="00C711CC" w:rsidP="00C711CC">
      <w:pPr>
        <w:topLinePunct/>
        <w:adjustRightInd w:val="0"/>
        <w:snapToGrid w:val="0"/>
        <w:spacing w:line="360" w:lineRule="auto"/>
        <w:ind w:firstLineChars="200" w:firstLine="560"/>
        <w:jc w:val="left"/>
        <w:rPr>
          <w:rFonts w:ascii="宋体" w:hAnsi="宋体"/>
          <w:color w:val="00B050"/>
          <w:kern w:val="0"/>
          <w:sz w:val="28"/>
          <w:szCs w:val="28"/>
        </w:rPr>
      </w:pPr>
      <w:r w:rsidRPr="00C711CC">
        <w:rPr>
          <w:rFonts w:ascii="宋体" w:hAnsi="宋体" w:hint="eastAsia"/>
          <w:color w:val="00B050"/>
          <w:kern w:val="0"/>
          <w:sz w:val="28"/>
          <w:szCs w:val="28"/>
        </w:rPr>
        <w:t>1、</w:t>
      </w:r>
      <w:r w:rsidR="004266BC" w:rsidRPr="00C711CC">
        <w:rPr>
          <w:rFonts w:ascii="宋体" w:hAnsi="宋体"/>
          <w:color w:val="00B050"/>
          <w:kern w:val="0"/>
          <w:sz w:val="28"/>
          <w:szCs w:val="28"/>
        </w:rPr>
        <w:t>承建公司建筑工程的施工单位应具有建筑工程的相应资质</w:t>
      </w:r>
      <w:r w:rsidR="004266BC" w:rsidRPr="00C711CC">
        <w:rPr>
          <w:rFonts w:ascii="宋体" w:hAnsi="宋体" w:hint="eastAsia"/>
          <w:color w:val="00B050"/>
          <w:kern w:val="0"/>
          <w:sz w:val="28"/>
          <w:szCs w:val="28"/>
        </w:rPr>
        <w:t>。</w:t>
      </w:r>
    </w:p>
    <w:p w:rsidR="00ED55E6" w:rsidRPr="00C711CC" w:rsidRDefault="004266BC" w:rsidP="00E177A6">
      <w:pPr>
        <w:topLinePunct/>
        <w:adjustRightInd w:val="0"/>
        <w:snapToGrid w:val="0"/>
        <w:spacing w:line="360" w:lineRule="auto"/>
        <w:ind w:firstLineChars="200" w:firstLine="560"/>
        <w:jc w:val="left"/>
        <w:rPr>
          <w:rFonts w:ascii="宋体" w:hAnsi="宋体"/>
          <w:color w:val="00B050"/>
          <w:kern w:val="0"/>
          <w:sz w:val="28"/>
          <w:szCs w:val="28"/>
        </w:rPr>
      </w:pPr>
      <w:r w:rsidRPr="00C711CC">
        <w:rPr>
          <w:rFonts w:ascii="宋体" w:hAnsi="宋体"/>
          <w:color w:val="00B050"/>
          <w:kern w:val="0"/>
          <w:sz w:val="28"/>
          <w:szCs w:val="28"/>
        </w:rPr>
        <w:t>2</w:t>
      </w:r>
      <w:r w:rsidRPr="00C711CC">
        <w:rPr>
          <w:rFonts w:ascii="宋体" w:hAnsi="宋体" w:hint="eastAsia"/>
          <w:color w:val="00B050"/>
          <w:kern w:val="0"/>
          <w:sz w:val="28"/>
          <w:szCs w:val="28"/>
        </w:rPr>
        <w:t>、</w:t>
      </w:r>
      <w:r w:rsidRPr="00C711CC">
        <w:rPr>
          <w:rFonts w:ascii="宋体" w:hAnsi="宋体"/>
          <w:color w:val="00B050"/>
          <w:kern w:val="0"/>
          <w:sz w:val="28"/>
          <w:szCs w:val="28"/>
        </w:rPr>
        <w:t>建设单位与施工单位应签订施工期间安全管理协议</w:t>
      </w:r>
      <w:r w:rsidRPr="00C711CC">
        <w:rPr>
          <w:rFonts w:ascii="宋体" w:hAnsi="宋体" w:hint="eastAsia"/>
          <w:color w:val="00B050"/>
          <w:kern w:val="0"/>
          <w:sz w:val="28"/>
          <w:szCs w:val="28"/>
        </w:rPr>
        <w:t>。</w:t>
      </w:r>
    </w:p>
    <w:p w:rsidR="00ED55E6" w:rsidRPr="00C711CC" w:rsidRDefault="004266BC" w:rsidP="00E177A6">
      <w:pPr>
        <w:topLinePunct/>
        <w:adjustRightInd w:val="0"/>
        <w:snapToGrid w:val="0"/>
        <w:spacing w:line="360" w:lineRule="auto"/>
        <w:ind w:firstLineChars="200" w:firstLine="560"/>
        <w:jc w:val="left"/>
        <w:rPr>
          <w:rFonts w:ascii="宋体" w:hAnsi="宋体"/>
          <w:color w:val="00B050"/>
          <w:kern w:val="0"/>
          <w:sz w:val="28"/>
          <w:szCs w:val="28"/>
        </w:rPr>
      </w:pPr>
      <w:r w:rsidRPr="00C711CC">
        <w:rPr>
          <w:rFonts w:ascii="宋体" w:hAnsi="宋体" w:hint="eastAsia"/>
          <w:color w:val="00B050"/>
          <w:kern w:val="0"/>
          <w:sz w:val="28"/>
          <w:szCs w:val="28"/>
        </w:rPr>
        <w:t>3、</w:t>
      </w:r>
      <w:r w:rsidRPr="00C711CC">
        <w:rPr>
          <w:rFonts w:ascii="宋体" w:hAnsi="宋体"/>
          <w:color w:val="00B050"/>
          <w:kern w:val="0"/>
          <w:sz w:val="28"/>
          <w:szCs w:val="28"/>
        </w:rPr>
        <w:t>在施工过程中施工人员必须严格遵守三大纪律：进现场戴好安全帽，上高空系好安全带，严禁高空落物</w:t>
      </w:r>
      <w:r w:rsidRPr="00C711CC">
        <w:rPr>
          <w:rFonts w:ascii="宋体" w:hAnsi="宋体" w:hint="eastAsia"/>
          <w:color w:val="00B050"/>
          <w:kern w:val="0"/>
          <w:sz w:val="28"/>
          <w:szCs w:val="28"/>
        </w:rPr>
        <w:t>。</w:t>
      </w:r>
    </w:p>
    <w:p w:rsidR="00ED55E6" w:rsidRPr="00C711CC" w:rsidRDefault="004266BC" w:rsidP="00E177A6">
      <w:pPr>
        <w:topLinePunct/>
        <w:adjustRightInd w:val="0"/>
        <w:snapToGrid w:val="0"/>
        <w:spacing w:line="360" w:lineRule="auto"/>
        <w:ind w:firstLineChars="200" w:firstLine="560"/>
        <w:jc w:val="left"/>
        <w:rPr>
          <w:rFonts w:ascii="宋体" w:hAnsi="宋体"/>
          <w:color w:val="00B050"/>
          <w:kern w:val="0"/>
          <w:sz w:val="28"/>
          <w:szCs w:val="28"/>
        </w:rPr>
      </w:pPr>
      <w:r w:rsidRPr="00C711CC">
        <w:rPr>
          <w:rFonts w:ascii="宋体" w:hAnsi="宋体" w:hint="eastAsia"/>
          <w:color w:val="00B050"/>
          <w:kern w:val="0"/>
          <w:sz w:val="28"/>
          <w:szCs w:val="28"/>
        </w:rPr>
        <w:t>4、</w:t>
      </w:r>
      <w:r w:rsidRPr="00C711CC">
        <w:rPr>
          <w:rFonts w:ascii="宋体" w:hAnsi="宋体"/>
          <w:color w:val="00B050"/>
          <w:kern w:val="0"/>
          <w:sz w:val="28"/>
          <w:szCs w:val="28"/>
        </w:rPr>
        <w:t>特种作业人员：起重工、电焊工、电工、架子工、机动车驾驶员等必须持证上岗</w:t>
      </w:r>
      <w:r w:rsidRPr="00C711CC">
        <w:rPr>
          <w:rFonts w:ascii="宋体" w:hAnsi="宋体" w:hint="eastAsia"/>
          <w:color w:val="00B050"/>
          <w:kern w:val="0"/>
          <w:sz w:val="28"/>
          <w:szCs w:val="28"/>
        </w:rPr>
        <w:t>。</w:t>
      </w:r>
    </w:p>
    <w:p w:rsidR="00ED55E6" w:rsidRPr="00C711CC" w:rsidRDefault="004266BC" w:rsidP="00E177A6">
      <w:pPr>
        <w:topLinePunct/>
        <w:adjustRightInd w:val="0"/>
        <w:snapToGrid w:val="0"/>
        <w:spacing w:line="360" w:lineRule="auto"/>
        <w:ind w:firstLineChars="200" w:firstLine="560"/>
        <w:rPr>
          <w:rFonts w:ascii="宋体" w:hAnsi="宋体"/>
          <w:color w:val="00B050"/>
          <w:kern w:val="0"/>
          <w:sz w:val="28"/>
          <w:szCs w:val="28"/>
        </w:rPr>
      </w:pPr>
      <w:r w:rsidRPr="00C711CC">
        <w:rPr>
          <w:rFonts w:ascii="宋体" w:hAnsi="宋体" w:hint="eastAsia"/>
          <w:color w:val="00B050"/>
          <w:kern w:val="0"/>
          <w:sz w:val="28"/>
          <w:szCs w:val="28"/>
        </w:rPr>
        <w:t>5、</w:t>
      </w:r>
      <w:r w:rsidRPr="00C711CC">
        <w:rPr>
          <w:rFonts w:ascii="宋体" w:hAnsi="宋体"/>
          <w:color w:val="00B050"/>
          <w:kern w:val="0"/>
          <w:sz w:val="28"/>
          <w:szCs w:val="28"/>
        </w:rPr>
        <w:t>工程施工应按工程设计文件及产品保用说明书进行，需修改设计或材料代用时，应有设计单位变更设计的书面文件或经设计单位同意的设计变更书面文件</w:t>
      </w:r>
      <w:r w:rsidRPr="00C711CC">
        <w:rPr>
          <w:rFonts w:ascii="宋体" w:hAnsi="宋体" w:hint="eastAsia"/>
          <w:color w:val="00B050"/>
          <w:kern w:val="0"/>
          <w:sz w:val="28"/>
          <w:szCs w:val="28"/>
        </w:rPr>
        <w:t>。</w:t>
      </w:r>
    </w:p>
    <w:p w:rsidR="00ED55E6" w:rsidRPr="00C711CC" w:rsidRDefault="004266BC" w:rsidP="00E177A6">
      <w:pPr>
        <w:topLinePunct/>
        <w:adjustRightInd w:val="0"/>
        <w:snapToGrid w:val="0"/>
        <w:spacing w:line="360" w:lineRule="auto"/>
        <w:ind w:firstLineChars="200" w:firstLine="560"/>
        <w:rPr>
          <w:rFonts w:ascii="宋体" w:hAnsi="宋体"/>
          <w:color w:val="00B050"/>
          <w:kern w:val="0"/>
          <w:sz w:val="28"/>
          <w:szCs w:val="28"/>
        </w:rPr>
      </w:pPr>
      <w:r w:rsidRPr="00C711CC">
        <w:rPr>
          <w:rFonts w:ascii="宋体" w:hAnsi="宋体" w:hint="eastAsia"/>
          <w:color w:val="00B050"/>
          <w:kern w:val="0"/>
          <w:sz w:val="28"/>
          <w:szCs w:val="28"/>
        </w:rPr>
        <w:t>6、</w:t>
      </w:r>
      <w:r w:rsidRPr="00C711CC">
        <w:rPr>
          <w:rFonts w:ascii="宋体" w:hAnsi="宋体"/>
          <w:color w:val="00B050"/>
          <w:kern w:val="0"/>
          <w:sz w:val="28"/>
          <w:szCs w:val="28"/>
        </w:rPr>
        <w:t>施工单位应编制施工方案，并应在施工前进行设计交底和技术交底。</w:t>
      </w:r>
    </w:p>
    <w:p w:rsidR="00ED55E6" w:rsidRPr="00C711CC" w:rsidRDefault="004266BC" w:rsidP="00E177A6">
      <w:pPr>
        <w:topLinePunct/>
        <w:adjustRightInd w:val="0"/>
        <w:snapToGrid w:val="0"/>
        <w:spacing w:line="360" w:lineRule="auto"/>
        <w:ind w:firstLineChars="200" w:firstLine="560"/>
        <w:rPr>
          <w:rFonts w:ascii="宋体" w:hAnsi="宋体"/>
          <w:color w:val="00B050"/>
          <w:kern w:val="0"/>
          <w:sz w:val="28"/>
          <w:szCs w:val="28"/>
        </w:rPr>
      </w:pPr>
      <w:r w:rsidRPr="00C711CC">
        <w:rPr>
          <w:rFonts w:ascii="宋体" w:hAnsi="宋体" w:hint="eastAsia"/>
          <w:color w:val="00B050"/>
          <w:kern w:val="0"/>
          <w:sz w:val="28"/>
          <w:szCs w:val="28"/>
        </w:rPr>
        <w:t>7、</w:t>
      </w:r>
      <w:r w:rsidRPr="00C711CC">
        <w:rPr>
          <w:rFonts w:ascii="宋体" w:hAnsi="宋体"/>
          <w:color w:val="00B050"/>
          <w:kern w:val="0"/>
          <w:sz w:val="28"/>
          <w:szCs w:val="28"/>
        </w:rPr>
        <w:t>公司施工应做好施工记录。</w:t>
      </w:r>
    </w:p>
    <w:p w:rsidR="00ED55E6" w:rsidRPr="00C711CC" w:rsidRDefault="004266BC" w:rsidP="00E177A6">
      <w:pPr>
        <w:topLinePunct/>
        <w:adjustRightInd w:val="0"/>
        <w:snapToGrid w:val="0"/>
        <w:spacing w:line="360" w:lineRule="auto"/>
        <w:ind w:firstLineChars="200" w:firstLine="560"/>
        <w:rPr>
          <w:rFonts w:ascii="宋体" w:hAnsi="宋体"/>
          <w:color w:val="00B050"/>
          <w:kern w:val="0"/>
          <w:sz w:val="28"/>
          <w:szCs w:val="28"/>
        </w:rPr>
      </w:pPr>
      <w:r w:rsidRPr="00C711CC">
        <w:rPr>
          <w:rFonts w:ascii="宋体" w:hAnsi="宋体" w:hint="eastAsia"/>
          <w:color w:val="00B050"/>
          <w:kern w:val="0"/>
          <w:sz w:val="28"/>
          <w:szCs w:val="28"/>
        </w:rPr>
        <w:t>8、</w:t>
      </w:r>
      <w:r w:rsidRPr="00C711CC">
        <w:rPr>
          <w:rFonts w:ascii="宋体" w:hAnsi="宋体"/>
          <w:color w:val="00B050"/>
          <w:kern w:val="0"/>
          <w:sz w:val="28"/>
          <w:szCs w:val="28"/>
        </w:rPr>
        <w:t>施工中的安全技术和劳动保护，应按现行国家标准《石油化工建设工程施工安全技术标准》(GB/T 50484-2019) 的有关规定执行。</w:t>
      </w:r>
    </w:p>
    <w:p w:rsidR="00ED55E6" w:rsidRPr="00C711CC" w:rsidRDefault="004266BC" w:rsidP="00E177A6">
      <w:pPr>
        <w:topLinePunct/>
        <w:adjustRightInd w:val="0"/>
        <w:snapToGrid w:val="0"/>
        <w:spacing w:line="360" w:lineRule="auto"/>
        <w:ind w:firstLineChars="200" w:firstLine="560"/>
        <w:rPr>
          <w:rFonts w:ascii="宋体" w:hAnsi="宋体"/>
          <w:color w:val="00B050"/>
          <w:kern w:val="0"/>
          <w:sz w:val="28"/>
          <w:szCs w:val="28"/>
        </w:rPr>
      </w:pPr>
      <w:r w:rsidRPr="00C711CC">
        <w:rPr>
          <w:rFonts w:ascii="宋体" w:hAnsi="宋体" w:hint="eastAsia"/>
          <w:color w:val="00B050"/>
          <w:kern w:val="0"/>
          <w:sz w:val="28"/>
          <w:szCs w:val="28"/>
        </w:rPr>
        <w:t>9、</w:t>
      </w:r>
      <w:r w:rsidRPr="00C711CC">
        <w:rPr>
          <w:rFonts w:ascii="宋体" w:hAnsi="宋体"/>
          <w:color w:val="00B050"/>
          <w:kern w:val="0"/>
          <w:sz w:val="28"/>
          <w:szCs w:val="28"/>
        </w:rPr>
        <w:t>在工程建设期间，必须遵守“生产经营单位新建、改建、扩建工程</w:t>
      </w:r>
      <w:r w:rsidRPr="00C711CC">
        <w:rPr>
          <w:rFonts w:ascii="宋体" w:hAnsi="宋体"/>
          <w:color w:val="00B050"/>
          <w:kern w:val="0"/>
          <w:sz w:val="28"/>
          <w:szCs w:val="28"/>
        </w:rPr>
        <w:lastRenderedPageBreak/>
        <w:t>的安全设施必须与主体工程同时设计、同时施工、同时投入生产和使 用”的安全规定。</w:t>
      </w:r>
    </w:p>
    <w:p w:rsidR="00ED55E6" w:rsidRPr="00C711CC" w:rsidRDefault="004266BC" w:rsidP="00E177A6">
      <w:pPr>
        <w:topLinePunct/>
        <w:adjustRightInd w:val="0"/>
        <w:snapToGrid w:val="0"/>
        <w:spacing w:line="360" w:lineRule="auto"/>
        <w:ind w:firstLineChars="200" w:firstLine="560"/>
        <w:rPr>
          <w:rFonts w:ascii="宋体" w:hAnsi="宋体"/>
          <w:color w:val="00B050"/>
          <w:kern w:val="0"/>
          <w:sz w:val="28"/>
          <w:szCs w:val="28"/>
        </w:rPr>
      </w:pPr>
      <w:r w:rsidRPr="00C711CC">
        <w:rPr>
          <w:rFonts w:ascii="宋体" w:hAnsi="宋体" w:hint="eastAsia"/>
          <w:color w:val="00B050"/>
          <w:kern w:val="0"/>
          <w:sz w:val="28"/>
          <w:szCs w:val="28"/>
        </w:rPr>
        <w:t>10、</w:t>
      </w:r>
      <w:r w:rsidRPr="00C711CC">
        <w:rPr>
          <w:rFonts w:ascii="宋体" w:hAnsi="宋体"/>
          <w:color w:val="00B050"/>
          <w:kern w:val="0"/>
          <w:sz w:val="28"/>
          <w:szCs w:val="28"/>
        </w:rPr>
        <w:t>建设单位应认真学习，严格贯彻执行《建设工程安全生产管理条例》（国务院令第393号），并对设计单位、施工单位、监理单位加强安全生产管理，按有关规定进行审查，明确安全生产责任，制定相应的施工安全管理方案，责成施工单位制定应急预案。</w:t>
      </w:r>
    </w:p>
    <w:p w:rsidR="00ED55E6" w:rsidRPr="00C711CC" w:rsidRDefault="004266BC" w:rsidP="00E177A6">
      <w:pPr>
        <w:topLinePunct/>
        <w:adjustRightInd w:val="0"/>
        <w:snapToGrid w:val="0"/>
        <w:spacing w:line="360" w:lineRule="auto"/>
        <w:ind w:firstLineChars="200" w:firstLine="560"/>
        <w:rPr>
          <w:rFonts w:ascii="宋体" w:hAnsi="宋体"/>
          <w:color w:val="00B050"/>
          <w:kern w:val="0"/>
          <w:sz w:val="28"/>
          <w:szCs w:val="28"/>
        </w:rPr>
      </w:pPr>
      <w:r w:rsidRPr="00C711CC">
        <w:rPr>
          <w:rFonts w:ascii="宋体" w:hAnsi="宋体"/>
          <w:color w:val="00B050"/>
          <w:kern w:val="0"/>
          <w:sz w:val="28"/>
          <w:szCs w:val="28"/>
        </w:rPr>
        <w:t>1</w:t>
      </w:r>
      <w:r w:rsidRPr="00C711CC">
        <w:rPr>
          <w:rFonts w:ascii="宋体" w:hAnsi="宋体" w:hint="eastAsia"/>
          <w:color w:val="00B050"/>
          <w:kern w:val="0"/>
          <w:sz w:val="28"/>
          <w:szCs w:val="28"/>
        </w:rPr>
        <w:t>1、</w:t>
      </w:r>
      <w:r w:rsidRPr="00C711CC">
        <w:rPr>
          <w:rFonts w:ascii="宋体" w:hAnsi="宋体"/>
          <w:color w:val="00B050"/>
          <w:kern w:val="0"/>
          <w:sz w:val="28"/>
          <w:szCs w:val="28"/>
        </w:rPr>
        <w:t>施工期中主要的危险、有害因素有高处坠落、坍塌、机械伤害、物体打击、车辆伤害、起重伤害、灼烫、触电及火灾等危险因素和粉尘、毒物、噪声等危害因素。公司的施工、安装、检修单位必须具有设备、设施的施工、安装、检修资质。</w:t>
      </w:r>
    </w:p>
    <w:p w:rsidR="00ED55E6" w:rsidRPr="00C711CC" w:rsidRDefault="004266BC" w:rsidP="00E177A6">
      <w:pPr>
        <w:topLinePunct/>
        <w:adjustRightInd w:val="0"/>
        <w:snapToGrid w:val="0"/>
        <w:spacing w:line="360" w:lineRule="auto"/>
        <w:ind w:firstLineChars="200" w:firstLine="560"/>
        <w:rPr>
          <w:rFonts w:ascii="宋体" w:hAnsi="宋体"/>
          <w:color w:val="00B050"/>
          <w:kern w:val="0"/>
          <w:sz w:val="28"/>
          <w:szCs w:val="28"/>
        </w:rPr>
      </w:pPr>
      <w:r w:rsidRPr="00C711CC">
        <w:rPr>
          <w:rFonts w:ascii="宋体" w:hAnsi="宋体"/>
          <w:color w:val="00B050"/>
          <w:kern w:val="0"/>
          <w:sz w:val="28"/>
          <w:szCs w:val="28"/>
        </w:rPr>
        <w:t>1</w:t>
      </w:r>
      <w:r w:rsidRPr="00C711CC">
        <w:rPr>
          <w:rFonts w:ascii="宋体" w:hAnsi="宋体" w:hint="eastAsia"/>
          <w:color w:val="00B050"/>
          <w:kern w:val="0"/>
          <w:sz w:val="28"/>
          <w:szCs w:val="28"/>
        </w:rPr>
        <w:t>2、</w:t>
      </w:r>
      <w:r w:rsidRPr="00C711CC">
        <w:rPr>
          <w:rFonts w:ascii="宋体" w:hAnsi="宋体"/>
          <w:color w:val="00B050"/>
          <w:kern w:val="0"/>
          <w:sz w:val="28"/>
          <w:szCs w:val="28"/>
        </w:rPr>
        <w:t>施工过程必须选用质量合格的施工机械（具）。</w:t>
      </w:r>
    </w:p>
    <w:p w:rsidR="00ED55E6" w:rsidRPr="00C711CC" w:rsidRDefault="004266BC" w:rsidP="00E177A6">
      <w:pPr>
        <w:topLinePunct/>
        <w:adjustRightInd w:val="0"/>
        <w:snapToGrid w:val="0"/>
        <w:spacing w:line="360" w:lineRule="auto"/>
        <w:ind w:firstLineChars="200" w:firstLine="560"/>
        <w:rPr>
          <w:rFonts w:ascii="宋体" w:hAnsi="宋体"/>
          <w:color w:val="00B050"/>
          <w:kern w:val="0"/>
          <w:sz w:val="28"/>
          <w:szCs w:val="28"/>
        </w:rPr>
      </w:pPr>
      <w:r w:rsidRPr="00C711CC">
        <w:rPr>
          <w:rFonts w:ascii="宋体" w:hAnsi="宋体"/>
          <w:color w:val="00B050"/>
          <w:kern w:val="0"/>
          <w:sz w:val="28"/>
          <w:szCs w:val="28"/>
        </w:rPr>
        <w:t>1</w:t>
      </w:r>
      <w:r w:rsidRPr="00C711CC">
        <w:rPr>
          <w:rFonts w:ascii="宋体" w:hAnsi="宋体" w:hint="eastAsia"/>
          <w:color w:val="00B050"/>
          <w:kern w:val="0"/>
          <w:sz w:val="28"/>
          <w:szCs w:val="28"/>
        </w:rPr>
        <w:t>3、</w:t>
      </w:r>
      <w:r w:rsidRPr="00C711CC">
        <w:rPr>
          <w:rFonts w:ascii="宋体" w:hAnsi="宋体"/>
          <w:color w:val="00B050"/>
          <w:kern w:val="0"/>
          <w:sz w:val="28"/>
          <w:szCs w:val="28"/>
        </w:rPr>
        <w:t>施工场所应符合施工现场的一般规定：施工总平面布置应符合国家防火、工业卫生等有关规定；施工现场排水设施应全面规划，以保证施工期场地排水需要；施工场所应做到整洁、规整。垃圾，废料应及时清除，做到“工完、料尽、场地清”，坚持文明施工。在高处清扫的垃圾和废料，不得向下抛掷，进入施工现场的人员必须正确佩戴安全帽，严禁酒后进入施工现场。</w:t>
      </w:r>
    </w:p>
    <w:p w:rsidR="00ED55E6" w:rsidRPr="00C711CC" w:rsidRDefault="004266BC" w:rsidP="00E177A6">
      <w:pPr>
        <w:topLinePunct/>
        <w:adjustRightInd w:val="0"/>
        <w:snapToGrid w:val="0"/>
        <w:spacing w:line="360" w:lineRule="auto"/>
        <w:ind w:firstLineChars="200" w:firstLine="560"/>
        <w:rPr>
          <w:rFonts w:ascii="宋体" w:hAnsi="宋体"/>
          <w:color w:val="00B050"/>
          <w:kern w:val="0"/>
          <w:sz w:val="28"/>
          <w:szCs w:val="28"/>
        </w:rPr>
      </w:pPr>
      <w:r w:rsidRPr="00C711CC">
        <w:rPr>
          <w:rFonts w:ascii="宋体" w:hAnsi="宋体" w:hint="eastAsia"/>
          <w:color w:val="00B050"/>
          <w:kern w:val="0"/>
          <w:sz w:val="28"/>
          <w:szCs w:val="28"/>
        </w:rPr>
        <w:t>14、</w:t>
      </w:r>
      <w:r w:rsidRPr="00C711CC">
        <w:rPr>
          <w:rFonts w:ascii="宋体" w:hAnsi="宋体"/>
          <w:color w:val="00B050"/>
          <w:kern w:val="0"/>
          <w:sz w:val="28"/>
          <w:szCs w:val="28"/>
        </w:rPr>
        <w:t>施工现场的道路应坚实、平坦，双车道宽度不得小于6m，单车道宽度不得小于3.5m，载重汽车的弯道半径一般不得小于9m。</w:t>
      </w:r>
    </w:p>
    <w:p w:rsidR="00ED55E6" w:rsidRPr="00C711CC" w:rsidRDefault="004266BC" w:rsidP="00E177A6">
      <w:pPr>
        <w:topLinePunct/>
        <w:adjustRightInd w:val="0"/>
        <w:snapToGrid w:val="0"/>
        <w:spacing w:line="360" w:lineRule="auto"/>
        <w:ind w:firstLineChars="200" w:firstLine="560"/>
        <w:rPr>
          <w:rFonts w:ascii="宋体" w:hAnsi="宋体"/>
          <w:color w:val="00B050"/>
          <w:kern w:val="0"/>
          <w:sz w:val="28"/>
          <w:szCs w:val="28"/>
        </w:rPr>
      </w:pPr>
      <w:r w:rsidRPr="00C711CC">
        <w:rPr>
          <w:rFonts w:ascii="宋体" w:hAnsi="宋体" w:hint="eastAsia"/>
          <w:color w:val="00B050"/>
          <w:kern w:val="0"/>
          <w:sz w:val="28"/>
          <w:szCs w:val="28"/>
        </w:rPr>
        <w:t>15、</w:t>
      </w:r>
      <w:r w:rsidRPr="00C711CC">
        <w:rPr>
          <w:rFonts w:ascii="宋体" w:hAnsi="宋体"/>
          <w:color w:val="00B050"/>
          <w:kern w:val="0"/>
          <w:sz w:val="28"/>
          <w:szCs w:val="28"/>
        </w:rPr>
        <w:t>施工期用电应符合施工用电的一般规定：施工用电的布设应按已批准的施工组织设计进行，并符合当地供电局的有关规定，不得任意接线、施工用电设施竣工后应该经过验收合格后方可投入使用。施工用电应明确管理机构并由专业班组负责运行及维护；严禁非电工拆装施工用电设施；施工用电设施投入使用前，应制定运行、维护、使用、检修等管理制度。</w:t>
      </w:r>
    </w:p>
    <w:p w:rsidR="00ED55E6" w:rsidRPr="00C711CC" w:rsidRDefault="004266BC" w:rsidP="00E177A6">
      <w:pPr>
        <w:topLinePunct/>
        <w:adjustRightInd w:val="0"/>
        <w:snapToGrid w:val="0"/>
        <w:spacing w:line="360" w:lineRule="auto"/>
        <w:ind w:firstLineChars="200" w:firstLine="560"/>
        <w:rPr>
          <w:rFonts w:ascii="宋体" w:hAnsi="宋体"/>
          <w:color w:val="00B050"/>
          <w:kern w:val="0"/>
          <w:sz w:val="28"/>
          <w:szCs w:val="28"/>
        </w:rPr>
      </w:pPr>
      <w:r w:rsidRPr="00C711CC">
        <w:rPr>
          <w:rFonts w:ascii="宋体" w:hAnsi="宋体" w:hint="eastAsia"/>
          <w:color w:val="00B050"/>
          <w:kern w:val="0"/>
          <w:sz w:val="28"/>
          <w:szCs w:val="28"/>
        </w:rPr>
        <w:t>16、</w:t>
      </w:r>
      <w:r w:rsidRPr="00C711CC">
        <w:rPr>
          <w:rFonts w:ascii="宋体" w:hAnsi="宋体"/>
          <w:color w:val="00B050"/>
          <w:kern w:val="0"/>
          <w:sz w:val="28"/>
          <w:szCs w:val="28"/>
        </w:rPr>
        <w:t>高处作业人员应进行体格检查，体检合格者方可从事高处作业；在恶劣天气时应停止室外高处作业，高处作业必须系好安全带，安全带应挂在</w:t>
      </w:r>
      <w:r w:rsidRPr="00C711CC">
        <w:rPr>
          <w:rFonts w:ascii="宋体" w:hAnsi="宋体"/>
          <w:color w:val="00B050"/>
          <w:kern w:val="0"/>
          <w:sz w:val="28"/>
          <w:szCs w:val="28"/>
        </w:rPr>
        <w:lastRenderedPageBreak/>
        <w:t>上方的牢固可靠处。</w:t>
      </w:r>
    </w:p>
    <w:p w:rsidR="00ED55E6" w:rsidRPr="00C711CC" w:rsidRDefault="004266BC" w:rsidP="00E177A6">
      <w:pPr>
        <w:topLinePunct/>
        <w:adjustRightInd w:val="0"/>
        <w:snapToGrid w:val="0"/>
        <w:spacing w:line="360" w:lineRule="auto"/>
        <w:ind w:firstLineChars="200" w:firstLine="560"/>
        <w:rPr>
          <w:rFonts w:ascii="宋体" w:hAnsi="宋体"/>
          <w:color w:val="00B050"/>
          <w:kern w:val="0"/>
          <w:sz w:val="28"/>
          <w:szCs w:val="28"/>
        </w:rPr>
      </w:pPr>
      <w:r w:rsidRPr="00C711CC">
        <w:rPr>
          <w:rFonts w:ascii="宋体" w:hAnsi="宋体" w:hint="eastAsia"/>
          <w:color w:val="00B050"/>
          <w:kern w:val="0"/>
          <w:sz w:val="28"/>
          <w:szCs w:val="28"/>
        </w:rPr>
        <w:t>17、</w:t>
      </w:r>
      <w:r w:rsidRPr="00C711CC">
        <w:rPr>
          <w:rFonts w:ascii="宋体" w:hAnsi="宋体"/>
          <w:color w:val="00B050"/>
          <w:kern w:val="0"/>
          <w:sz w:val="28"/>
          <w:szCs w:val="28"/>
        </w:rPr>
        <w:t>施工过程中施工单位应充分考虑运输对施工进度和安全的影响，设置安全标志，合理安排工作时间和工作任务。</w:t>
      </w:r>
    </w:p>
    <w:p w:rsidR="00ED55E6" w:rsidRDefault="004266BC" w:rsidP="00E177A6">
      <w:pPr>
        <w:topLinePunct/>
        <w:adjustRightInd w:val="0"/>
        <w:snapToGrid w:val="0"/>
        <w:spacing w:line="360" w:lineRule="auto"/>
        <w:ind w:firstLineChars="200" w:firstLine="560"/>
        <w:rPr>
          <w:rFonts w:ascii="宋体" w:hAnsi="宋体"/>
          <w:spacing w:val="20"/>
          <w:sz w:val="28"/>
          <w:szCs w:val="28"/>
        </w:rPr>
      </w:pPr>
      <w:r w:rsidRPr="00C711CC">
        <w:rPr>
          <w:rFonts w:ascii="宋体" w:hAnsi="宋体" w:hint="eastAsia"/>
          <w:color w:val="00B050"/>
          <w:kern w:val="0"/>
          <w:sz w:val="28"/>
          <w:szCs w:val="28"/>
        </w:rPr>
        <w:t>1</w:t>
      </w:r>
      <w:r w:rsidR="003270BE" w:rsidRPr="00C711CC">
        <w:rPr>
          <w:rFonts w:ascii="宋体" w:hAnsi="宋体" w:hint="eastAsia"/>
          <w:color w:val="00B050"/>
          <w:kern w:val="0"/>
          <w:sz w:val="28"/>
          <w:szCs w:val="28"/>
        </w:rPr>
        <w:t>8</w:t>
      </w:r>
      <w:r w:rsidRPr="00C711CC">
        <w:rPr>
          <w:rFonts w:ascii="宋体" w:hAnsi="宋体" w:hint="eastAsia"/>
          <w:color w:val="00B050"/>
          <w:kern w:val="0"/>
          <w:sz w:val="28"/>
          <w:szCs w:val="28"/>
        </w:rPr>
        <w:t>、</w:t>
      </w:r>
      <w:r w:rsidRPr="00C711CC">
        <w:rPr>
          <w:rFonts w:ascii="宋体" w:hAnsi="宋体"/>
          <w:color w:val="00B050"/>
          <w:kern w:val="0"/>
          <w:sz w:val="28"/>
          <w:szCs w:val="28"/>
        </w:rPr>
        <w:t>做好现场的防火工作，配备必要的消防器材，如干粉灭火器、CO</w:t>
      </w:r>
      <w:r w:rsidRPr="007F6326">
        <w:rPr>
          <w:rFonts w:ascii="宋体" w:hAnsi="宋体"/>
          <w:color w:val="00B050"/>
          <w:kern w:val="0"/>
          <w:sz w:val="28"/>
          <w:szCs w:val="28"/>
          <w:vertAlign w:val="subscript"/>
        </w:rPr>
        <w:t>2</w:t>
      </w:r>
      <w:r w:rsidRPr="00C711CC">
        <w:rPr>
          <w:rFonts w:ascii="宋体" w:hAnsi="宋体"/>
          <w:color w:val="00B050"/>
          <w:kern w:val="0"/>
          <w:sz w:val="28"/>
          <w:szCs w:val="28"/>
        </w:rPr>
        <w:t>灭火器等，保证施工现场消防通道畅通无阻。</w:t>
      </w:r>
      <w:r w:rsidR="003270BE" w:rsidRPr="00C711CC">
        <w:rPr>
          <w:rFonts w:ascii="宋体" w:hAnsi="宋体"/>
          <w:color w:val="00B050"/>
          <w:kern w:val="0"/>
          <w:sz w:val="28"/>
          <w:szCs w:val="28"/>
        </w:rPr>
        <w:t>设置</w:t>
      </w:r>
      <w:r w:rsidRPr="00C711CC">
        <w:rPr>
          <w:rFonts w:ascii="宋体" w:hAnsi="宋体"/>
          <w:color w:val="00B050"/>
          <w:kern w:val="0"/>
          <w:sz w:val="28"/>
          <w:szCs w:val="28"/>
        </w:rPr>
        <w:t>保温材料、氧气</w:t>
      </w:r>
      <w:r w:rsidR="003270BE" w:rsidRPr="00C711CC">
        <w:rPr>
          <w:rFonts w:ascii="宋体" w:hAnsi="宋体"/>
          <w:color w:val="00B050"/>
          <w:kern w:val="0"/>
          <w:sz w:val="28"/>
          <w:szCs w:val="28"/>
        </w:rPr>
        <w:t>储罐</w:t>
      </w:r>
      <w:r w:rsidRPr="00C711CC">
        <w:rPr>
          <w:rFonts w:ascii="宋体" w:hAnsi="宋体"/>
          <w:color w:val="00B050"/>
          <w:kern w:val="0"/>
          <w:sz w:val="28"/>
          <w:szCs w:val="28"/>
        </w:rPr>
        <w:t>、乙炔</w:t>
      </w:r>
      <w:r w:rsidR="003270BE" w:rsidRPr="00C711CC">
        <w:rPr>
          <w:rFonts w:ascii="宋体" w:hAnsi="宋体"/>
          <w:color w:val="00B050"/>
          <w:kern w:val="0"/>
          <w:sz w:val="28"/>
          <w:szCs w:val="28"/>
        </w:rPr>
        <w:t>气瓶</w:t>
      </w:r>
      <w:r w:rsidRPr="00C711CC">
        <w:rPr>
          <w:rFonts w:ascii="宋体" w:hAnsi="宋体"/>
          <w:color w:val="00B050"/>
          <w:kern w:val="0"/>
          <w:sz w:val="28"/>
          <w:szCs w:val="28"/>
        </w:rPr>
        <w:t>等现场严禁吸烟，应设立禁烟区标志。非火警严禁动用拆除现场消防器材。用电焊机等设备时，要带好防护眼镜，</w:t>
      </w:r>
      <w:r w:rsidR="007F6A2D" w:rsidRPr="00C711CC">
        <w:rPr>
          <w:rFonts w:ascii="宋体" w:hAnsi="宋体"/>
          <w:color w:val="00B050"/>
          <w:kern w:val="0"/>
          <w:sz w:val="28"/>
          <w:szCs w:val="28"/>
        </w:rPr>
        <w:t>厂内</w:t>
      </w:r>
      <w:r w:rsidR="003270BE" w:rsidRPr="00C711CC">
        <w:rPr>
          <w:rFonts w:ascii="宋体" w:hAnsi="宋体"/>
          <w:color w:val="00B050"/>
          <w:kern w:val="0"/>
          <w:sz w:val="28"/>
          <w:szCs w:val="28"/>
        </w:rPr>
        <w:t>氧气</w:t>
      </w:r>
      <w:r w:rsidR="007F6A2D" w:rsidRPr="00C711CC">
        <w:rPr>
          <w:rFonts w:ascii="宋体" w:hAnsi="宋体"/>
          <w:color w:val="00B050"/>
          <w:kern w:val="0"/>
          <w:sz w:val="28"/>
          <w:szCs w:val="28"/>
        </w:rPr>
        <w:t>充装应停止运行，周围</w:t>
      </w:r>
      <w:r w:rsidRPr="00C711CC">
        <w:rPr>
          <w:rFonts w:ascii="宋体" w:hAnsi="宋体"/>
          <w:color w:val="00B050"/>
          <w:kern w:val="0"/>
          <w:sz w:val="28"/>
          <w:szCs w:val="28"/>
        </w:rPr>
        <w:t>严禁火种或可燃物，防止火花飞溅，防止火灾发生，及时关闭氧气、乙炔阀门或电源。</w:t>
      </w:r>
    </w:p>
    <w:p w:rsidR="00ED55E6" w:rsidRDefault="004266BC">
      <w:pPr>
        <w:pStyle w:val="4"/>
        <w:snapToGrid w:val="0"/>
        <w:spacing w:before="0" w:after="0" w:line="360" w:lineRule="auto"/>
        <w:rPr>
          <w:rFonts w:ascii="黑体" w:hAnsi="黑体"/>
          <w:b w:val="0"/>
          <w:spacing w:val="20"/>
        </w:rPr>
      </w:pPr>
      <w:r>
        <w:rPr>
          <w:rFonts w:ascii="黑体" w:hAnsi="黑体"/>
          <w:b w:val="0"/>
          <w:spacing w:val="20"/>
        </w:rPr>
        <w:t>8.2.1.</w:t>
      </w:r>
      <w:r>
        <w:rPr>
          <w:rFonts w:ascii="黑体" w:hAnsi="黑体" w:hint="eastAsia"/>
          <w:b w:val="0"/>
          <w:spacing w:val="20"/>
        </w:rPr>
        <w:t xml:space="preserve">7 </w:t>
      </w:r>
      <w:r>
        <w:rPr>
          <w:rFonts w:ascii="黑体" w:hAnsi="黑体"/>
          <w:b w:val="0"/>
          <w:spacing w:val="20"/>
        </w:rPr>
        <w:t>运行期间的安全对策措施与建议</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t>1、该项目主要负责人、安全管理人员应参加相关部门组织的安全教育培训，经培训合格后持证上岗。</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t>2、作业人员应认真学习公司制定的各项安全制度，严格执行各项规章制度及操作规程。</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t>3、建立安全管理台帐（安全教育培训记录、安全检查记录、交接班记录、劳动防护用品发放记录、隐患整改记录、各特殊作业票和审批等）。</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t>4、为从业人员缴纳工伤保险费和人身意外伤害险，并按《个体防护装备选用规范》（GB/T11651-2008）、《个体防护装备配备基本要求》（GB/T 29510-2013）的要求为从业人员配发合格劳保用品。</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t>5、为员工配发防静电工作服、防毒面具、防护手套等劳动防护用品，并建立劳动防护用品发放记录。</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t>6、实施安全生产责任保险制度，建议企业投保安全生产责任保险。</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t>7、企业应当制定符合有关法律法规规定的安全生产自检自查标准，建立事故隐患排查治理长效机制。</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t>8、对可能造成中毒职业危害的场所，企业应按照国家相关法规要求开展职业危害因素辨识、评价和采取相应的职业危害防护措施。</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lastRenderedPageBreak/>
        <w:t>9、职业病防护设备和防护用品以及其它安全设施应确保处于正常工作状态，不得擅自拆除或停止使用。</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t>1</w:t>
      </w:r>
      <w:r w:rsidR="007F6A2D" w:rsidRPr="00E177A6">
        <w:rPr>
          <w:rFonts w:ascii="宋体" w:hAnsi="宋体" w:hint="eastAsia"/>
          <w:color w:val="000000"/>
          <w:kern w:val="0"/>
          <w:sz w:val="28"/>
          <w:szCs w:val="28"/>
        </w:rPr>
        <w:t>0</w:t>
      </w:r>
      <w:r w:rsidRPr="00E177A6">
        <w:rPr>
          <w:rFonts w:ascii="宋体" w:hAnsi="宋体" w:hint="eastAsia"/>
          <w:color w:val="000000"/>
          <w:kern w:val="0"/>
          <w:sz w:val="28"/>
          <w:szCs w:val="28"/>
        </w:rPr>
        <w:t>、该项目进行检、维修作业过程中，在作业现场设置警戒线等，如需进行动火、高处作业等特殊作业时，应参照《化学品生产单位特殊作业安全规范》（GB30871-2014）等标准、规范中的要求采取一定的安全防范措施，并加强特殊作业过程的安全管理。</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t>1</w:t>
      </w:r>
      <w:r w:rsidR="007F6A2D" w:rsidRPr="00E177A6">
        <w:rPr>
          <w:rFonts w:ascii="宋体" w:hAnsi="宋体" w:hint="eastAsia"/>
          <w:color w:val="000000"/>
          <w:kern w:val="0"/>
          <w:sz w:val="28"/>
          <w:szCs w:val="28"/>
        </w:rPr>
        <w:t>1</w:t>
      </w:r>
      <w:r w:rsidRPr="00E177A6">
        <w:rPr>
          <w:rFonts w:ascii="宋体" w:hAnsi="宋体" w:hint="eastAsia"/>
          <w:color w:val="000000"/>
          <w:kern w:val="0"/>
          <w:sz w:val="28"/>
          <w:szCs w:val="28"/>
        </w:rPr>
        <w:t>、应定期请当地消防部门进行消防设施安全检查，发现问题及时整改。</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t>1</w:t>
      </w:r>
      <w:r w:rsidR="007F6A2D" w:rsidRPr="00E177A6">
        <w:rPr>
          <w:rFonts w:ascii="宋体" w:hAnsi="宋体" w:hint="eastAsia"/>
          <w:color w:val="000000"/>
          <w:kern w:val="0"/>
          <w:sz w:val="28"/>
          <w:szCs w:val="28"/>
        </w:rPr>
        <w:t>2</w:t>
      </w:r>
      <w:r w:rsidRPr="00E177A6">
        <w:rPr>
          <w:rFonts w:ascii="宋体" w:hAnsi="宋体" w:hint="eastAsia"/>
          <w:color w:val="000000"/>
          <w:kern w:val="0"/>
          <w:sz w:val="28"/>
          <w:szCs w:val="28"/>
        </w:rPr>
        <w:t>、定期请有相应资质的单位对防雷、防静电设施进行检测，如检测过程中有不符合项，应及时进行整改合格。</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t>1</w:t>
      </w:r>
      <w:r w:rsidR="007F6A2D" w:rsidRPr="00E177A6">
        <w:rPr>
          <w:rFonts w:ascii="宋体" w:hAnsi="宋体" w:hint="eastAsia"/>
          <w:color w:val="000000"/>
          <w:kern w:val="0"/>
          <w:sz w:val="28"/>
          <w:szCs w:val="28"/>
        </w:rPr>
        <w:t>3</w:t>
      </w:r>
      <w:r w:rsidRPr="00E177A6">
        <w:rPr>
          <w:rFonts w:ascii="宋体" w:hAnsi="宋体" w:hint="eastAsia"/>
          <w:color w:val="000000"/>
          <w:kern w:val="0"/>
          <w:sz w:val="28"/>
          <w:szCs w:val="28"/>
        </w:rPr>
        <w:t>、在项目区悬挂各类警示标志标牌，加强项目内及周边环境的管理和巡查，发现火源，及时消除，确保安全。</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t>1</w:t>
      </w:r>
      <w:r w:rsidR="007F6A2D" w:rsidRPr="00E177A6">
        <w:rPr>
          <w:rFonts w:ascii="宋体" w:hAnsi="宋体" w:hint="eastAsia"/>
          <w:color w:val="000000"/>
          <w:kern w:val="0"/>
          <w:sz w:val="28"/>
          <w:szCs w:val="28"/>
        </w:rPr>
        <w:t>4</w:t>
      </w:r>
      <w:r w:rsidRPr="00E177A6">
        <w:rPr>
          <w:rFonts w:ascii="宋体" w:hAnsi="宋体" w:hint="eastAsia"/>
          <w:color w:val="000000"/>
          <w:kern w:val="0"/>
          <w:sz w:val="28"/>
          <w:szCs w:val="28"/>
        </w:rPr>
        <w:t>、加强日常维护保养，灭火器应定期进行检验，保证灭火器的有效性，经常保持消防器材的清洁卫生。</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t>1</w:t>
      </w:r>
      <w:r w:rsidR="007F6A2D" w:rsidRPr="00E177A6">
        <w:rPr>
          <w:rFonts w:ascii="宋体" w:hAnsi="宋体" w:hint="eastAsia"/>
          <w:color w:val="000000"/>
          <w:kern w:val="0"/>
          <w:sz w:val="28"/>
          <w:szCs w:val="28"/>
        </w:rPr>
        <w:t>5</w:t>
      </w:r>
      <w:r w:rsidRPr="00E177A6">
        <w:rPr>
          <w:rFonts w:ascii="宋体" w:hAnsi="宋体" w:hint="eastAsia"/>
          <w:color w:val="000000"/>
          <w:kern w:val="0"/>
          <w:sz w:val="28"/>
          <w:szCs w:val="28"/>
        </w:rPr>
        <w:t>、根据相关要求编制事故应急预案，并定期进行事故应急预案演练、评估，且结合厂内实际情况，不断修改完善事故应急救援预案。</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t>1</w:t>
      </w:r>
      <w:r w:rsidR="007F6A2D" w:rsidRPr="00E177A6">
        <w:rPr>
          <w:rFonts w:ascii="宋体" w:hAnsi="宋体" w:hint="eastAsia"/>
          <w:color w:val="000000"/>
          <w:kern w:val="0"/>
          <w:sz w:val="28"/>
          <w:szCs w:val="28"/>
        </w:rPr>
        <w:t>6</w:t>
      </w:r>
      <w:r w:rsidRPr="00E177A6">
        <w:rPr>
          <w:rFonts w:ascii="宋体" w:hAnsi="宋体" w:hint="eastAsia"/>
          <w:color w:val="000000"/>
          <w:kern w:val="0"/>
          <w:sz w:val="28"/>
          <w:szCs w:val="28"/>
        </w:rPr>
        <w:t>、配备必要的应急救援物资，在作业现场设置事故应急处理设施。</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t>1</w:t>
      </w:r>
      <w:r w:rsidR="007F6A2D" w:rsidRPr="00E177A6">
        <w:rPr>
          <w:rFonts w:ascii="宋体" w:hAnsi="宋体" w:hint="eastAsia"/>
          <w:color w:val="000000"/>
          <w:kern w:val="0"/>
          <w:sz w:val="28"/>
          <w:szCs w:val="28"/>
        </w:rPr>
        <w:t>7</w:t>
      </w:r>
      <w:r w:rsidRPr="00E177A6">
        <w:rPr>
          <w:rFonts w:ascii="宋体" w:hAnsi="宋体" w:hint="eastAsia"/>
          <w:color w:val="000000"/>
          <w:kern w:val="0"/>
          <w:sz w:val="28"/>
          <w:szCs w:val="28"/>
        </w:rPr>
        <w:t>、根据《生产安全事故应急演练评估规范》（AQ/T 9009-2015）的要求，进行事故应急演练后应进行事故应急演练评估工作。</w:t>
      </w:r>
    </w:p>
    <w:p w:rsidR="00ED55E6" w:rsidRDefault="004266BC" w:rsidP="00E177A6">
      <w:pPr>
        <w:adjustRightInd w:val="0"/>
        <w:snapToGrid w:val="0"/>
        <w:spacing w:line="360" w:lineRule="auto"/>
        <w:ind w:firstLineChars="200" w:firstLine="560"/>
        <w:rPr>
          <w:rFonts w:ascii="宋体" w:hAnsi="宋体"/>
          <w:spacing w:val="20"/>
          <w:sz w:val="28"/>
          <w:szCs w:val="28"/>
        </w:rPr>
      </w:pPr>
      <w:r w:rsidRPr="00E177A6">
        <w:rPr>
          <w:rFonts w:ascii="宋体" w:hAnsi="宋体" w:hint="eastAsia"/>
          <w:color w:val="000000"/>
          <w:kern w:val="0"/>
          <w:sz w:val="28"/>
          <w:szCs w:val="28"/>
        </w:rPr>
        <w:t>1</w:t>
      </w:r>
      <w:r w:rsidR="007F6A2D" w:rsidRPr="00E177A6">
        <w:rPr>
          <w:rFonts w:ascii="宋体" w:hAnsi="宋体" w:hint="eastAsia"/>
          <w:color w:val="000000"/>
          <w:kern w:val="0"/>
          <w:sz w:val="28"/>
          <w:szCs w:val="28"/>
        </w:rPr>
        <w:t>8</w:t>
      </w:r>
      <w:r w:rsidRPr="00E177A6">
        <w:rPr>
          <w:rFonts w:ascii="宋体" w:hAnsi="宋体" w:hint="eastAsia"/>
          <w:color w:val="000000"/>
          <w:kern w:val="0"/>
          <w:sz w:val="28"/>
          <w:szCs w:val="28"/>
        </w:rPr>
        <w:t>、该项目涉及的</w:t>
      </w:r>
      <w:r w:rsidR="007F6A2D" w:rsidRPr="00E177A6">
        <w:rPr>
          <w:rFonts w:ascii="宋体" w:hAnsi="宋体" w:hint="eastAsia"/>
          <w:color w:val="000000"/>
          <w:kern w:val="0"/>
          <w:sz w:val="28"/>
          <w:szCs w:val="28"/>
        </w:rPr>
        <w:t>丙烷、</w:t>
      </w:r>
      <w:r w:rsidRPr="00E177A6">
        <w:rPr>
          <w:rFonts w:ascii="宋体" w:hAnsi="宋体" w:hint="eastAsia"/>
          <w:color w:val="000000"/>
          <w:kern w:val="0"/>
          <w:sz w:val="28"/>
          <w:szCs w:val="28"/>
        </w:rPr>
        <w:t>乙炔属于重点监管的危险化学品，企业应参照《国家安全监管总局办公厅关于印发首批重点监管的危险化学品安全措施和应急处置原则的通知》（安监总厅管三〔2011〕142号）等文件的要求对这类危险化学品进行相应安全管理。</w:t>
      </w:r>
    </w:p>
    <w:p w:rsidR="00ED55E6" w:rsidRDefault="004266BC" w:rsidP="0029322F">
      <w:pPr>
        <w:pStyle w:val="3"/>
        <w:snapToGrid w:val="0"/>
        <w:spacing w:beforeLines="50" w:after="0" w:line="360" w:lineRule="auto"/>
        <w:rPr>
          <w:rFonts w:ascii="黑体" w:eastAsia="黑体" w:hAnsi="黑体"/>
          <w:spacing w:val="20"/>
          <w:szCs w:val="28"/>
        </w:rPr>
      </w:pPr>
      <w:bookmarkStart w:id="375" w:name="_Toc96530855"/>
      <w:r>
        <w:rPr>
          <w:rFonts w:ascii="黑体" w:eastAsia="黑体" w:hAnsi="黑体" w:hint="eastAsia"/>
          <w:spacing w:val="20"/>
          <w:szCs w:val="28"/>
        </w:rPr>
        <w:t>8</w:t>
      </w:r>
      <w:r>
        <w:rPr>
          <w:rFonts w:ascii="黑体" w:eastAsia="黑体" w:hAnsi="黑体"/>
          <w:spacing w:val="20"/>
          <w:szCs w:val="28"/>
        </w:rPr>
        <w:t>.2.</w:t>
      </w:r>
      <w:r>
        <w:rPr>
          <w:rFonts w:ascii="黑体" w:eastAsia="黑体" w:hAnsi="黑体" w:hint="eastAsia"/>
          <w:spacing w:val="20"/>
          <w:szCs w:val="28"/>
        </w:rPr>
        <w:t>2</w:t>
      </w:r>
      <w:r>
        <w:rPr>
          <w:rFonts w:ascii="黑体" w:eastAsia="黑体" w:hAnsi="黑体"/>
          <w:spacing w:val="20"/>
          <w:szCs w:val="28"/>
        </w:rPr>
        <w:t>安全管理对策措施与建议</w:t>
      </w:r>
      <w:bookmarkEnd w:id="375"/>
    </w:p>
    <w:p w:rsidR="00ED55E6" w:rsidRDefault="004266BC">
      <w:pPr>
        <w:pStyle w:val="4"/>
        <w:snapToGrid w:val="0"/>
        <w:spacing w:before="0" w:after="0" w:line="360" w:lineRule="auto"/>
        <w:rPr>
          <w:rFonts w:ascii="黑体" w:hAnsi="黑体"/>
          <w:b w:val="0"/>
          <w:spacing w:val="20"/>
        </w:rPr>
      </w:pPr>
      <w:r>
        <w:rPr>
          <w:rFonts w:ascii="黑体" w:hAnsi="黑体" w:hint="eastAsia"/>
          <w:b w:val="0"/>
          <w:spacing w:val="20"/>
        </w:rPr>
        <w:t>8.2.2.1</w:t>
      </w:r>
      <w:r>
        <w:rPr>
          <w:rFonts w:ascii="黑体" w:hAnsi="黑体"/>
          <w:b w:val="0"/>
          <w:spacing w:val="20"/>
        </w:rPr>
        <w:t>安全管理体系</w:t>
      </w:r>
    </w:p>
    <w:p w:rsidR="00ED55E6" w:rsidRDefault="004266BC" w:rsidP="00E177A6">
      <w:pPr>
        <w:adjustRightInd w:val="0"/>
        <w:snapToGrid w:val="0"/>
        <w:spacing w:line="360" w:lineRule="auto"/>
        <w:ind w:firstLineChars="200" w:firstLine="560"/>
        <w:rPr>
          <w:spacing w:val="20"/>
          <w:sz w:val="28"/>
          <w:szCs w:val="28"/>
        </w:rPr>
      </w:pPr>
      <w:r w:rsidRPr="00E177A6">
        <w:rPr>
          <w:rFonts w:ascii="宋体" w:hAnsi="宋体"/>
          <w:color w:val="000000"/>
          <w:kern w:val="0"/>
          <w:sz w:val="28"/>
          <w:szCs w:val="28"/>
        </w:rPr>
        <w:t>项目完成后，</w:t>
      </w:r>
      <w:r w:rsidRPr="00E177A6">
        <w:rPr>
          <w:rFonts w:ascii="宋体" w:hAnsi="宋体" w:hint="eastAsia"/>
          <w:color w:val="000000"/>
          <w:kern w:val="0"/>
          <w:sz w:val="28"/>
          <w:szCs w:val="28"/>
        </w:rPr>
        <w:t>安全管理体系依托原有设置</w:t>
      </w:r>
      <w:r w:rsidRPr="00E177A6">
        <w:rPr>
          <w:rFonts w:ascii="宋体" w:hAnsi="宋体"/>
          <w:color w:val="000000"/>
          <w:kern w:val="0"/>
          <w:sz w:val="28"/>
          <w:szCs w:val="28"/>
        </w:rPr>
        <w:t>，配备专（兼）职安全管理人员，建立健全</w:t>
      </w:r>
      <w:r w:rsidR="007F6A2D" w:rsidRPr="00E177A6">
        <w:rPr>
          <w:rFonts w:ascii="宋体" w:hAnsi="宋体"/>
          <w:color w:val="000000"/>
          <w:kern w:val="0"/>
          <w:sz w:val="28"/>
          <w:szCs w:val="28"/>
        </w:rPr>
        <w:t>相关</w:t>
      </w:r>
      <w:r w:rsidRPr="00E177A6">
        <w:rPr>
          <w:rFonts w:ascii="宋体" w:hAnsi="宋体"/>
          <w:color w:val="000000"/>
          <w:kern w:val="0"/>
          <w:sz w:val="28"/>
          <w:szCs w:val="28"/>
        </w:rPr>
        <w:t>安全责任制</w:t>
      </w:r>
      <w:r w:rsidR="007F6A2D" w:rsidRPr="00E177A6">
        <w:rPr>
          <w:rFonts w:ascii="宋体" w:hAnsi="宋体"/>
          <w:color w:val="000000"/>
          <w:kern w:val="0"/>
          <w:sz w:val="28"/>
          <w:szCs w:val="28"/>
        </w:rPr>
        <w:t>度</w:t>
      </w:r>
      <w:r w:rsidRPr="00E177A6">
        <w:rPr>
          <w:rFonts w:ascii="宋体" w:hAnsi="宋体" w:hint="eastAsia"/>
          <w:color w:val="000000"/>
          <w:kern w:val="0"/>
          <w:sz w:val="28"/>
          <w:szCs w:val="28"/>
        </w:rPr>
        <w:t>。</w:t>
      </w:r>
    </w:p>
    <w:p w:rsidR="00ED55E6" w:rsidRDefault="004266BC">
      <w:pPr>
        <w:pStyle w:val="4"/>
        <w:snapToGrid w:val="0"/>
        <w:spacing w:before="0" w:after="0" w:line="360" w:lineRule="auto"/>
        <w:rPr>
          <w:rFonts w:ascii="黑体" w:hAnsi="黑体"/>
          <w:b w:val="0"/>
          <w:spacing w:val="20"/>
        </w:rPr>
      </w:pPr>
      <w:r>
        <w:rPr>
          <w:rFonts w:ascii="黑体" w:hAnsi="黑体" w:hint="eastAsia"/>
          <w:b w:val="0"/>
          <w:spacing w:val="20"/>
        </w:rPr>
        <w:lastRenderedPageBreak/>
        <w:t>8.2.2.2</w:t>
      </w:r>
      <w:r>
        <w:rPr>
          <w:rFonts w:ascii="黑体" w:hAnsi="黑体"/>
          <w:b w:val="0"/>
          <w:spacing w:val="20"/>
        </w:rPr>
        <w:t>安全管理规章制度</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t>1、应建立</w:t>
      </w:r>
      <w:r w:rsidR="007F6A2D" w:rsidRPr="00E177A6">
        <w:rPr>
          <w:rFonts w:ascii="宋体" w:hAnsi="宋体" w:hint="eastAsia"/>
          <w:color w:val="000000"/>
          <w:kern w:val="0"/>
          <w:sz w:val="28"/>
          <w:szCs w:val="28"/>
        </w:rPr>
        <w:t>备货库</w:t>
      </w:r>
      <w:r w:rsidRPr="00E177A6">
        <w:rPr>
          <w:rFonts w:ascii="宋体" w:hAnsi="宋体" w:hint="eastAsia"/>
          <w:color w:val="000000"/>
          <w:kern w:val="0"/>
          <w:sz w:val="28"/>
          <w:szCs w:val="28"/>
        </w:rPr>
        <w:t>安全生产责任制。</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t>2、应落实</w:t>
      </w:r>
      <w:r w:rsidR="007F6A2D" w:rsidRPr="00E177A6">
        <w:rPr>
          <w:rFonts w:ascii="宋体" w:hAnsi="宋体" w:hint="eastAsia"/>
          <w:color w:val="000000"/>
          <w:kern w:val="0"/>
          <w:sz w:val="28"/>
          <w:szCs w:val="28"/>
        </w:rPr>
        <w:t>备货库</w:t>
      </w:r>
      <w:r w:rsidRPr="00E177A6">
        <w:rPr>
          <w:rFonts w:ascii="宋体" w:hAnsi="宋体" w:hint="eastAsia"/>
          <w:color w:val="000000"/>
          <w:kern w:val="0"/>
          <w:sz w:val="28"/>
          <w:szCs w:val="28"/>
        </w:rPr>
        <w:t>安全生产责任制，明确各岗位的责任人员、责任范围和考核标准等内容，并严格监督和考核。</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t>3、应根据储存</w:t>
      </w:r>
      <w:r w:rsidR="007F6A2D" w:rsidRPr="00E177A6">
        <w:rPr>
          <w:rFonts w:ascii="宋体" w:hAnsi="宋体" w:hint="eastAsia"/>
          <w:color w:val="000000"/>
          <w:kern w:val="0"/>
          <w:sz w:val="28"/>
          <w:szCs w:val="28"/>
        </w:rPr>
        <w:t>气瓶的</w:t>
      </w:r>
      <w:r w:rsidRPr="00E177A6">
        <w:rPr>
          <w:rFonts w:ascii="宋体" w:hAnsi="宋体" w:hint="eastAsia"/>
          <w:color w:val="000000"/>
          <w:kern w:val="0"/>
          <w:sz w:val="28"/>
          <w:szCs w:val="28"/>
        </w:rPr>
        <w:t>特点，组织有关技术人员和有经验的员工，对所有的操作活动过程进行风险分析，制定相应的控制和预防措施，作为编制操作规程的依据，根据操作岗位的设立情况，编制安全操作规程。</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t>4、建立安全管理台帐，如安全教育培训记录、安全检查记录、劳动防护用品发放记录、事故应急预案演练记录、事故隐患信息档案、安全费用提取和使用情况记录、安全设施台账等。</w:t>
      </w:r>
    </w:p>
    <w:p w:rsidR="00ED55E6" w:rsidRDefault="004266BC" w:rsidP="00E177A6">
      <w:pPr>
        <w:adjustRightInd w:val="0"/>
        <w:snapToGrid w:val="0"/>
        <w:spacing w:line="360" w:lineRule="auto"/>
        <w:ind w:firstLineChars="200" w:firstLine="560"/>
        <w:rPr>
          <w:spacing w:val="20"/>
          <w:sz w:val="28"/>
          <w:szCs w:val="28"/>
        </w:rPr>
      </w:pPr>
      <w:r w:rsidRPr="00E177A6">
        <w:rPr>
          <w:rFonts w:ascii="宋体" w:hAnsi="宋体" w:hint="eastAsia"/>
          <w:color w:val="000000"/>
          <w:kern w:val="0"/>
          <w:sz w:val="28"/>
          <w:szCs w:val="28"/>
        </w:rPr>
        <w:t>5、该项目建成运行前应教育和督促从业人员严格执行本单位的安全管理制度和安全操作规程，并向从业人员如实告知作业场所和工作岗位存在的危险因素、防范措施以及事故应急措施。</w:t>
      </w:r>
    </w:p>
    <w:p w:rsidR="00ED55E6" w:rsidRDefault="004266BC">
      <w:pPr>
        <w:pStyle w:val="4"/>
        <w:snapToGrid w:val="0"/>
        <w:spacing w:before="0" w:after="0" w:line="360" w:lineRule="auto"/>
        <w:rPr>
          <w:rFonts w:ascii="黑体" w:hAnsi="黑体"/>
          <w:b w:val="0"/>
          <w:spacing w:val="20"/>
        </w:rPr>
      </w:pPr>
      <w:r>
        <w:rPr>
          <w:rFonts w:ascii="黑体" w:hAnsi="黑体" w:hint="eastAsia"/>
          <w:b w:val="0"/>
          <w:spacing w:val="20"/>
        </w:rPr>
        <w:t>8.2.2.3</w:t>
      </w:r>
      <w:r>
        <w:rPr>
          <w:rFonts w:ascii="黑体" w:hAnsi="黑体"/>
          <w:b w:val="0"/>
          <w:spacing w:val="20"/>
        </w:rPr>
        <w:t>加强员工的安全教育培训</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color w:val="000000"/>
          <w:kern w:val="0"/>
          <w:sz w:val="28"/>
          <w:szCs w:val="28"/>
        </w:rPr>
        <w:t>1</w:t>
      </w:r>
      <w:r w:rsidRPr="00E177A6">
        <w:rPr>
          <w:rFonts w:ascii="宋体" w:hAnsi="宋体" w:hint="eastAsia"/>
          <w:color w:val="000000"/>
          <w:kern w:val="0"/>
          <w:sz w:val="28"/>
          <w:szCs w:val="28"/>
        </w:rPr>
        <w:t>、应按有关规定对从业人员、被派遣劳动者和实习人员，以及离岗后重新上岗、换岗或者使用新设备人员进行安全生产教育和培训，未经安全生产教育和培训合格的，不得安排上岗作业。</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t>2、制定安全培训教育方案，建立培训档案，实施持续不断的安全培训教育，使从业人员满足本岗位对安全生产知识和操作技能的要求。</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t>3、企业主要负责人、安全管理人员应按《生产经营单位安全培训规定》（2006年01月17日国家安全监管总局令第3号公布，根据2013年08月29日国家安全监管总局令第63号第一次修正,根据2015年05月29日国家安全生产监管总局令第80号第二次修正）的规定，经法定部门或机构组织培训，考试合格取得安全管理资质后任职或上岗。</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t>4、对外来参观、学习等人员进行有关安全规定、可能接触到的危害及应急知识等内容的安全教育和告知，并由专人带领。</w:t>
      </w:r>
    </w:p>
    <w:p w:rsidR="00ED55E6" w:rsidRDefault="004266BC" w:rsidP="00E177A6">
      <w:pPr>
        <w:adjustRightInd w:val="0"/>
        <w:snapToGrid w:val="0"/>
        <w:spacing w:line="360" w:lineRule="auto"/>
        <w:ind w:firstLineChars="200" w:firstLine="560"/>
        <w:rPr>
          <w:spacing w:val="20"/>
          <w:sz w:val="28"/>
          <w:szCs w:val="28"/>
        </w:rPr>
      </w:pPr>
      <w:r w:rsidRPr="00E177A6">
        <w:rPr>
          <w:rFonts w:ascii="宋体" w:hAnsi="宋体" w:hint="eastAsia"/>
          <w:color w:val="000000"/>
          <w:kern w:val="0"/>
          <w:sz w:val="28"/>
          <w:szCs w:val="28"/>
        </w:rPr>
        <w:lastRenderedPageBreak/>
        <w:t>5、应当建立安全生产教育和培训档案，如实记录安全生产教育和培训的时间、地点、内容、师资、参加人员、考核结果等情况。</w:t>
      </w:r>
    </w:p>
    <w:p w:rsidR="00ED55E6" w:rsidRDefault="004266BC">
      <w:pPr>
        <w:pStyle w:val="4"/>
        <w:snapToGrid w:val="0"/>
        <w:spacing w:before="0" w:after="0" w:line="360" w:lineRule="auto"/>
        <w:rPr>
          <w:rFonts w:ascii="黑体" w:hAnsi="黑体"/>
          <w:b w:val="0"/>
          <w:spacing w:val="20"/>
        </w:rPr>
      </w:pPr>
      <w:r>
        <w:rPr>
          <w:rFonts w:ascii="黑体" w:hAnsi="黑体" w:hint="eastAsia"/>
          <w:b w:val="0"/>
          <w:spacing w:val="20"/>
        </w:rPr>
        <w:t>8.2.2.4</w:t>
      </w:r>
      <w:r>
        <w:rPr>
          <w:rFonts w:ascii="黑体" w:hAnsi="黑体"/>
          <w:b w:val="0"/>
          <w:spacing w:val="20"/>
        </w:rPr>
        <w:t>确保安全资金投入</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color w:val="000000"/>
          <w:kern w:val="0"/>
          <w:sz w:val="28"/>
          <w:szCs w:val="28"/>
        </w:rPr>
        <w:t>1</w:t>
      </w:r>
      <w:r w:rsidRPr="00E177A6">
        <w:rPr>
          <w:rFonts w:ascii="宋体" w:hAnsi="宋体" w:hint="eastAsia"/>
          <w:color w:val="000000"/>
          <w:kern w:val="0"/>
          <w:sz w:val="28"/>
          <w:szCs w:val="28"/>
        </w:rPr>
        <w:t>、</w:t>
      </w:r>
      <w:r w:rsidRPr="00E177A6">
        <w:rPr>
          <w:rFonts w:ascii="宋体" w:hAnsi="宋体"/>
          <w:color w:val="000000"/>
          <w:kern w:val="0"/>
          <w:sz w:val="28"/>
          <w:szCs w:val="28"/>
        </w:rPr>
        <w:t>根据《国务院关于进一步加强企业安全生产工作的通知》（国发[2010]23 号）等有关规定，新建项目的安全设施，必须与主体工程同时设计、同时施工、同时投入生产和使用；企业</w:t>
      </w:r>
      <w:r w:rsidR="007C0DE2">
        <w:rPr>
          <w:rFonts w:ascii="宋体" w:hAnsi="宋体"/>
          <w:color w:val="000000"/>
          <w:kern w:val="0"/>
          <w:sz w:val="28"/>
          <w:szCs w:val="28"/>
        </w:rPr>
        <w:t>应</w:t>
      </w:r>
      <w:r w:rsidRPr="00E177A6">
        <w:rPr>
          <w:rFonts w:ascii="宋体" w:hAnsi="宋体"/>
          <w:color w:val="000000"/>
          <w:kern w:val="0"/>
          <w:sz w:val="28"/>
          <w:szCs w:val="28"/>
        </w:rPr>
        <w:t>保证安全生产所需要的资金投入，使企业具备安全生产条件，安全设施投资应当纳入建设项目概算；并加大安全专项投入，完善落实工伤保险制度，积极稳妥推行安全生产责任保险制度；</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color w:val="000000"/>
          <w:kern w:val="0"/>
          <w:sz w:val="28"/>
          <w:szCs w:val="28"/>
        </w:rPr>
        <w:t>2</w:t>
      </w:r>
      <w:r w:rsidRPr="00E177A6">
        <w:rPr>
          <w:rFonts w:ascii="宋体" w:hAnsi="宋体" w:hint="eastAsia"/>
          <w:color w:val="000000"/>
          <w:kern w:val="0"/>
          <w:sz w:val="28"/>
          <w:szCs w:val="28"/>
        </w:rPr>
        <w:t>、</w:t>
      </w:r>
      <w:r w:rsidRPr="00E177A6">
        <w:rPr>
          <w:rFonts w:ascii="宋体" w:hAnsi="宋体"/>
          <w:color w:val="000000"/>
          <w:kern w:val="0"/>
          <w:sz w:val="28"/>
          <w:szCs w:val="28"/>
        </w:rPr>
        <w:t>根据《云南省安全生产监督管理局关于贯彻进一步加快推进新型工业化决定的实施意见》的相关要求，落实安全生产“三项经济政策”；</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color w:val="000000"/>
          <w:kern w:val="0"/>
          <w:sz w:val="28"/>
          <w:szCs w:val="28"/>
        </w:rPr>
        <w:t>3</w:t>
      </w:r>
      <w:r w:rsidRPr="00E177A6">
        <w:rPr>
          <w:rFonts w:ascii="宋体" w:hAnsi="宋体" w:hint="eastAsia"/>
          <w:color w:val="000000"/>
          <w:kern w:val="0"/>
          <w:sz w:val="28"/>
          <w:szCs w:val="28"/>
        </w:rPr>
        <w:t>、</w:t>
      </w:r>
      <w:r w:rsidRPr="00E177A6">
        <w:rPr>
          <w:rFonts w:ascii="宋体" w:hAnsi="宋体"/>
          <w:color w:val="000000"/>
          <w:kern w:val="0"/>
          <w:sz w:val="28"/>
          <w:szCs w:val="28"/>
        </w:rPr>
        <w:t>按照《云南省安全生产条例》的规定，为高危行业从业人员缴纳人身意外伤害保险费用。</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color w:val="000000"/>
          <w:kern w:val="0"/>
          <w:sz w:val="28"/>
          <w:szCs w:val="28"/>
        </w:rPr>
        <w:t>4</w:t>
      </w:r>
      <w:r w:rsidRPr="00E177A6">
        <w:rPr>
          <w:rFonts w:ascii="宋体" w:hAnsi="宋体" w:hint="eastAsia"/>
          <w:color w:val="000000"/>
          <w:kern w:val="0"/>
          <w:sz w:val="28"/>
          <w:szCs w:val="28"/>
        </w:rPr>
        <w:t>、企业安全资金投入主要用在以下方面：</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t>1）从业人员配备劳动防护用品经费；</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t>2）安全设施、设备投入和维护保养费用；</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t>3）作业场所职业危害防治措施投入和维护保养费用（如防毒、防尘设施等）；</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t>4）事故隐患整改费用；</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t>5）安全检查工作及其有关器材投入的维护保养费用；</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t>6）事故应急救援器材、设备投入和维护保养的费用；</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t>7）事故应急救援定期演练费用；</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t>8）配置急救物资的费用；</w:t>
      </w:r>
    </w:p>
    <w:p w:rsidR="00ED55E6" w:rsidRDefault="004266BC" w:rsidP="00E177A6">
      <w:pPr>
        <w:adjustRightInd w:val="0"/>
        <w:snapToGrid w:val="0"/>
        <w:spacing w:line="360" w:lineRule="auto"/>
        <w:ind w:firstLineChars="200" w:firstLine="560"/>
        <w:rPr>
          <w:rFonts w:ascii="宋体" w:hAnsi="宋体"/>
          <w:spacing w:val="20"/>
          <w:sz w:val="28"/>
          <w:szCs w:val="28"/>
        </w:rPr>
      </w:pPr>
      <w:r w:rsidRPr="00E177A6">
        <w:rPr>
          <w:rFonts w:ascii="宋体" w:hAnsi="宋体" w:hint="eastAsia"/>
          <w:color w:val="000000"/>
          <w:kern w:val="0"/>
          <w:sz w:val="28"/>
          <w:szCs w:val="28"/>
        </w:rPr>
        <w:t>9）其他。</w:t>
      </w:r>
    </w:p>
    <w:p w:rsidR="00ED55E6" w:rsidRDefault="004266BC">
      <w:pPr>
        <w:pStyle w:val="4"/>
        <w:snapToGrid w:val="0"/>
        <w:spacing w:before="0" w:after="0" w:line="360" w:lineRule="auto"/>
        <w:rPr>
          <w:rFonts w:ascii="黑体" w:hAnsi="黑体"/>
          <w:b w:val="0"/>
          <w:spacing w:val="20"/>
        </w:rPr>
      </w:pPr>
      <w:r>
        <w:rPr>
          <w:rFonts w:ascii="黑体" w:hAnsi="黑体" w:hint="eastAsia"/>
          <w:b w:val="0"/>
          <w:spacing w:val="20"/>
        </w:rPr>
        <w:t>8.2.2.5</w:t>
      </w:r>
      <w:r>
        <w:rPr>
          <w:rFonts w:ascii="黑体" w:hAnsi="黑体"/>
          <w:b w:val="0"/>
          <w:spacing w:val="20"/>
        </w:rPr>
        <w:t>加强项目管理</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t>1、</w:t>
      </w:r>
      <w:r w:rsidRPr="00E177A6">
        <w:rPr>
          <w:rFonts w:ascii="宋体" w:hAnsi="宋体"/>
          <w:color w:val="000000"/>
          <w:kern w:val="0"/>
          <w:sz w:val="28"/>
          <w:szCs w:val="28"/>
        </w:rPr>
        <w:t>选择具有相应资质、建设经验丰富、业绩优良的施工队伍施工；</w:t>
      </w:r>
    </w:p>
    <w:p w:rsidR="00ED55E6" w:rsidRDefault="004266BC" w:rsidP="00E177A6">
      <w:pPr>
        <w:adjustRightInd w:val="0"/>
        <w:snapToGrid w:val="0"/>
        <w:spacing w:line="360" w:lineRule="auto"/>
        <w:ind w:firstLineChars="200" w:firstLine="560"/>
        <w:rPr>
          <w:rFonts w:ascii="宋体" w:hAnsi="宋体"/>
          <w:spacing w:val="20"/>
          <w:sz w:val="28"/>
          <w:szCs w:val="28"/>
        </w:rPr>
      </w:pPr>
      <w:r w:rsidRPr="00E177A6">
        <w:rPr>
          <w:rFonts w:ascii="宋体" w:hAnsi="宋体" w:hint="eastAsia"/>
          <w:color w:val="000000"/>
          <w:kern w:val="0"/>
          <w:sz w:val="28"/>
          <w:szCs w:val="28"/>
        </w:rPr>
        <w:lastRenderedPageBreak/>
        <w:t>2、</w:t>
      </w:r>
      <w:r w:rsidRPr="00E177A6">
        <w:rPr>
          <w:rFonts w:ascii="宋体" w:hAnsi="宋体"/>
          <w:color w:val="000000"/>
          <w:kern w:val="0"/>
          <w:sz w:val="28"/>
          <w:szCs w:val="28"/>
        </w:rPr>
        <w:t>应严格按国家标准、规范进行施工及验收。</w:t>
      </w:r>
    </w:p>
    <w:p w:rsidR="00ED55E6" w:rsidRDefault="004266BC">
      <w:pPr>
        <w:pStyle w:val="4"/>
        <w:snapToGrid w:val="0"/>
        <w:spacing w:before="0" w:after="0" w:line="360" w:lineRule="auto"/>
        <w:rPr>
          <w:rFonts w:ascii="黑体" w:hAnsi="黑体"/>
          <w:b w:val="0"/>
          <w:spacing w:val="20"/>
        </w:rPr>
      </w:pPr>
      <w:r>
        <w:rPr>
          <w:rFonts w:ascii="黑体" w:hAnsi="黑体" w:hint="eastAsia"/>
          <w:b w:val="0"/>
          <w:spacing w:val="20"/>
        </w:rPr>
        <w:t>8.2.2.6</w:t>
      </w:r>
      <w:r>
        <w:rPr>
          <w:rFonts w:ascii="黑体" w:hAnsi="黑体"/>
          <w:b w:val="0"/>
          <w:spacing w:val="20"/>
        </w:rPr>
        <w:t>事故应急救援预案</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color w:val="000000"/>
          <w:kern w:val="0"/>
          <w:sz w:val="28"/>
          <w:szCs w:val="28"/>
        </w:rPr>
        <w:t>1</w:t>
      </w:r>
      <w:r w:rsidRPr="00E177A6">
        <w:rPr>
          <w:rFonts w:ascii="宋体" w:hAnsi="宋体" w:hint="eastAsia"/>
          <w:color w:val="000000"/>
          <w:kern w:val="0"/>
          <w:sz w:val="28"/>
          <w:szCs w:val="28"/>
        </w:rPr>
        <w:t>、</w:t>
      </w:r>
      <w:r w:rsidRPr="00E177A6">
        <w:rPr>
          <w:rFonts w:ascii="宋体" w:hAnsi="宋体"/>
          <w:color w:val="000000"/>
          <w:kern w:val="0"/>
          <w:sz w:val="28"/>
          <w:szCs w:val="28"/>
        </w:rPr>
        <w:t>建设单位应按《生产经营单位生产安全事故应急预案编制导则》（GB/T 29639-20</w:t>
      </w:r>
      <w:r w:rsidRPr="00E177A6">
        <w:rPr>
          <w:rFonts w:ascii="宋体" w:hAnsi="宋体" w:hint="eastAsia"/>
          <w:color w:val="000000"/>
          <w:kern w:val="0"/>
          <w:sz w:val="28"/>
          <w:szCs w:val="28"/>
        </w:rPr>
        <w:t>20</w:t>
      </w:r>
      <w:r w:rsidRPr="00E177A6">
        <w:rPr>
          <w:rFonts w:ascii="宋体" w:hAnsi="宋体"/>
          <w:color w:val="000000"/>
          <w:kern w:val="0"/>
          <w:sz w:val="28"/>
          <w:szCs w:val="28"/>
        </w:rPr>
        <w:t>）、《国务院关于进一步加强企业安全生产工作的通知》（国发[2010]23号）等要求</w:t>
      </w:r>
      <w:r w:rsidRPr="00E177A6">
        <w:rPr>
          <w:rFonts w:ascii="宋体" w:hAnsi="宋体" w:hint="eastAsia"/>
          <w:color w:val="000000"/>
          <w:kern w:val="0"/>
          <w:sz w:val="28"/>
          <w:szCs w:val="28"/>
        </w:rPr>
        <w:t>编制</w:t>
      </w:r>
      <w:r w:rsidRPr="00E177A6">
        <w:rPr>
          <w:rFonts w:ascii="宋体" w:hAnsi="宋体"/>
          <w:color w:val="000000"/>
          <w:kern w:val="0"/>
          <w:sz w:val="28"/>
          <w:szCs w:val="28"/>
        </w:rPr>
        <w:t>事故应急预案，该应急预案应与当地政府应急预案保持衔接，并定期进行演练；</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color w:val="000000"/>
          <w:kern w:val="0"/>
          <w:sz w:val="28"/>
          <w:szCs w:val="28"/>
        </w:rPr>
        <w:t>2</w:t>
      </w:r>
      <w:r w:rsidRPr="00E177A6">
        <w:rPr>
          <w:rFonts w:ascii="宋体" w:hAnsi="宋体" w:hint="eastAsia"/>
          <w:color w:val="000000"/>
          <w:kern w:val="0"/>
          <w:sz w:val="28"/>
          <w:szCs w:val="28"/>
        </w:rPr>
        <w:t>、</w:t>
      </w:r>
      <w:r w:rsidRPr="00E177A6">
        <w:rPr>
          <w:rFonts w:ascii="宋体" w:hAnsi="宋体"/>
          <w:color w:val="000000"/>
          <w:kern w:val="0"/>
          <w:sz w:val="28"/>
          <w:szCs w:val="28"/>
        </w:rPr>
        <w:t>结合公司的实际情况，在预案中明确各类机构和人员的职责，并尽可能以结构图的形式表示出来。应急救援指挥机构根据事故类型和应急工作需要，可以设置相应的应急救援工作小组，并明确各小组的工作任务及职责；</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color w:val="000000"/>
          <w:kern w:val="0"/>
          <w:sz w:val="28"/>
          <w:szCs w:val="28"/>
        </w:rPr>
        <w:t>3</w:t>
      </w:r>
      <w:r w:rsidRPr="00E177A6">
        <w:rPr>
          <w:rFonts w:ascii="宋体" w:hAnsi="宋体" w:hint="eastAsia"/>
          <w:color w:val="000000"/>
          <w:kern w:val="0"/>
          <w:sz w:val="28"/>
          <w:szCs w:val="28"/>
        </w:rPr>
        <w:t>、</w:t>
      </w:r>
      <w:r w:rsidRPr="00E177A6">
        <w:rPr>
          <w:rFonts w:ascii="宋体" w:hAnsi="宋体"/>
          <w:color w:val="000000"/>
          <w:kern w:val="0"/>
          <w:sz w:val="28"/>
          <w:szCs w:val="28"/>
        </w:rPr>
        <w:t>确定各种保障措施，通信与信息保障、应急队伍保障、应急物资装备保障、经费保障及其他保障；</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color w:val="000000"/>
          <w:kern w:val="0"/>
          <w:sz w:val="28"/>
          <w:szCs w:val="28"/>
        </w:rPr>
        <w:t>4</w:t>
      </w:r>
      <w:r w:rsidRPr="00E177A6">
        <w:rPr>
          <w:rFonts w:ascii="宋体" w:hAnsi="宋体" w:hint="eastAsia"/>
          <w:color w:val="000000"/>
          <w:kern w:val="0"/>
          <w:sz w:val="28"/>
          <w:szCs w:val="28"/>
        </w:rPr>
        <w:t>、</w:t>
      </w:r>
      <w:r w:rsidRPr="00E177A6">
        <w:rPr>
          <w:rFonts w:ascii="宋体" w:hAnsi="宋体"/>
          <w:color w:val="000000"/>
          <w:kern w:val="0"/>
          <w:sz w:val="28"/>
          <w:szCs w:val="28"/>
        </w:rPr>
        <w:t>明确对该项目人员开展的应急培训计划、方式和要求；</w:t>
      </w:r>
    </w:p>
    <w:p w:rsidR="00ED55E6" w:rsidRDefault="004266BC" w:rsidP="00E177A6">
      <w:pPr>
        <w:adjustRightInd w:val="0"/>
        <w:snapToGrid w:val="0"/>
        <w:spacing w:line="360" w:lineRule="auto"/>
        <w:ind w:firstLineChars="200" w:firstLine="560"/>
        <w:rPr>
          <w:rFonts w:ascii="宋体" w:hAnsi="宋体"/>
          <w:spacing w:val="20"/>
          <w:sz w:val="28"/>
          <w:szCs w:val="28"/>
        </w:rPr>
      </w:pPr>
      <w:r w:rsidRPr="00E177A6">
        <w:rPr>
          <w:rFonts w:ascii="宋体" w:hAnsi="宋体"/>
          <w:color w:val="000000"/>
          <w:kern w:val="0"/>
          <w:sz w:val="28"/>
          <w:szCs w:val="28"/>
        </w:rPr>
        <w:t>5</w:t>
      </w:r>
      <w:r w:rsidRPr="00E177A6">
        <w:rPr>
          <w:rFonts w:ascii="宋体" w:hAnsi="宋体" w:hint="eastAsia"/>
          <w:color w:val="000000"/>
          <w:kern w:val="0"/>
          <w:sz w:val="28"/>
          <w:szCs w:val="28"/>
        </w:rPr>
        <w:t>、</w:t>
      </w:r>
      <w:r w:rsidRPr="00E177A6">
        <w:rPr>
          <w:rFonts w:ascii="宋体" w:hAnsi="宋体"/>
          <w:color w:val="000000"/>
          <w:kern w:val="0"/>
          <w:sz w:val="28"/>
          <w:szCs w:val="28"/>
        </w:rPr>
        <w:t>做好应急演练及演练记录</w:t>
      </w:r>
      <w:r w:rsidRPr="00E177A6">
        <w:rPr>
          <w:rFonts w:ascii="宋体" w:hAnsi="宋体" w:hint="eastAsia"/>
          <w:color w:val="000000"/>
          <w:kern w:val="0"/>
          <w:sz w:val="28"/>
          <w:szCs w:val="28"/>
        </w:rPr>
        <w:t>。</w:t>
      </w:r>
    </w:p>
    <w:p w:rsidR="00ED55E6" w:rsidRDefault="004266BC">
      <w:pPr>
        <w:pStyle w:val="2"/>
        <w:spacing w:before="120" w:after="120" w:line="360" w:lineRule="auto"/>
        <w:rPr>
          <w:rFonts w:ascii="楷体" w:eastAsia="楷体" w:hAnsi="楷体"/>
          <w:spacing w:val="20"/>
          <w:szCs w:val="36"/>
        </w:rPr>
      </w:pPr>
      <w:bookmarkStart w:id="376" w:name="_Toc452548093"/>
      <w:bookmarkStart w:id="377" w:name="_Toc96530856"/>
      <w:bookmarkStart w:id="378" w:name="_Toc31401"/>
      <w:bookmarkEnd w:id="357"/>
      <w:bookmarkEnd w:id="358"/>
      <w:r>
        <w:rPr>
          <w:rFonts w:ascii="楷体" w:eastAsia="楷体" w:hAnsi="楷体"/>
          <w:spacing w:val="20"/>
          <w:szCs w:val="36"/>
        </w:rPr>
        <w:t>8</w:t>
      </w:r>
      <w:r>
        <w:rPr>
          <w:rFonts w:ascii="楷体" w:eastAsia="楷体" w:hAnsi="楷体" w:hint="eastAsia"/>
          <w:spacing w:val="20"/>
          <w:szCs w:val="36"/>
        </w:rPr>
        <w:t>.3</w:t>
      </w:r>
      <w:r>
        <w:rPr>
          <w:rFonts w:ascii="楷体" w:eastAsia="楷体" w:hAnsi="楷体"/>
          <w:spacing w:val="20"/>
          <w:szCs w:val="36"/>
        </w:rPr>
        <w:t xml:space="preserve"> 安全预评价结论</w:t>
      </w:r>
      <w:bookmarkEnd w:id="376"/>
      <w:bookmarkEnd w:id="377"/>
      <w:bookmarkEnd w:id="378"/>
    </w:p>
    <w:p w:rsidR="00ED55E6" w:rsidRDefault="004266BC" w:rsidP="0029322F">
      <w:pPr>
        <w:pStyle w:val="3"/>
        <w:snapToGrid w:val="0"/>
        <w:spacing w:beforeLines="50" w:after="0" w:line="360" w:lineRule="auto"/>
        <w:rPr>
          <w:rFonts w:ascii="黑体" w:eastAsia="黑体" w:hAnsi="黑体"/>
          <w:spacing w:val="20"/>
          <w:szCs w:val="28"/>
        </w:rPr>
      </w:pPr>
      <w:bookmarkStart w:id="379" w:name="_Toc409442707"/>
      <w:bookmarkStart w:id="380" w:name="_Toc315791257"/>
      <w:bookmarkStart w:id="381" w:name="_Toc452548094"/>
      <w:bookmarkStart w:id="382" w:name="_Toc25625"/>
      <w:bookmarkStart w:id="383" w:name="_Toc96530857"/>
      <w:r>
        <w:rPr>
          <w:rFonts w:ascii="黑体" w:eastAsia="黑体" w:hAnsi="黑体"/>
          <w:spacing w:val="20"/>
          <w:szCs w:val="28"/>
        </w:rPr>
        <w:t>8.</w:t>
      </w:r>
      <w:r>
        <w:rPr>
          <w:rFonts w:ascii="黑体" w:eastAsia="黑体" w:hAnsi="黑体" w:hint="eastAsia"/>
          <w:spacing w:val="20"/>
          <w:szCs w:val="28"/>
        </w:rPr>
        <w:t>3.</w:t>
      </w:r>
      <w:r>
        <w:rPr>
          <w:rFonts w:ascii="黑体" w:eastAsia="黑体" w:hAnsi="黑体"/>
          <w:spacing w:val="20"/>
          <w:szCs w:val="28"/>
        </w:rPr>
        <w:t>1主要危险、有害物质及危险、有害因素</w:t>
      </w:r>
      <w:bookmarkEnd w:id="379"/>
      <w:bookmarkEnd w:id="380"/>
      <w:bookmarkEnd w:id="381"/>
      <w:bookmarkEnd w:id="382"/>
      <w:bookmarkEnd w:id="383"/>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t>昆明耘宏工业气体有限公司扩建丙烷、乙炔备货库项目</w:t>
      </w:r>
      <w:r w:rsidRPr="00E177A6">
        <w:rPr>
          <w:rFonts w:ascii="宋体" w:hAnsi="宋体"/>
          <w:color w:val="000000"/>
          <w:kern w:val="0"/>
          <w:sz w:val="28"/>
          <w:szCs w:val="28"/>
        </w:rPr>
        <w:t>存在的主要危险、有害物质为</w:t>
      </w:r>
      <w:r w:rsidRPr="00E177A6">
        <w:rPr>
          <w:rFonts w:ascii="宋体" w:hAnsi="宋体" w:hint="eastAsia"/>
          <w:color w:val="000000"/>
          <w:kern w:val="0"/>
          <w:sz w:val="28"/>
          <w:szCs w:val="28"/>
        </w:rPr>
        <w:t>丙烷、乙炔。根据《危险化学品目录》（2015年版）以及《国家安全监管总局办公厅关于印发危险化学品目录（2015年版）实施指南（试行）的通知》（安监总厅管三〔2015〕80</w:t>
      </w:r>
      <w:r w:rsidR="001D2F04">
        <w:rPr>
          <w:rFonts w:ascii="宋体" w:hAnsi="宋体" w:hint="eastAsia"/>
          <w:color w:val="000000"/>
          <w:kern w:val="0"/>
          <w:sz w:val="28"/>
          <w:szCs w:val="28"/>
        </w:rPr>
        <w:t>号）判别，该项目涉及的丙烷、乙炔</w:t>
      </w:r>
      <w:r w:rsidRPr="00E177A6">
        <w:rPr>
          <w:rFonts w:ascii="宋体" w:hAnsi="宋体" w:hint="eastAsia"/>
          <w:color w:val="000000"/>
          <w:kern w:val="0"/>
          <w:sz w:val="28"/>
          <w:szCs w:val="28"/>
        </w:rPr>
        <w:t>属于危险化学品。</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t>项目</w:t>
      </w:r>
      <w:r w:rsidRPr="00E177A6">
        <w:rPr>
          <w:rFonts w:ascii="宋体" w:hAnsi="宋体"/>
          <w:color w:val="000000"/>
          <w:kern w:val="0"/>
          <w:sz w:val="28"/>
          <w:szCs w:val="28"/>
        </w:rPr>
        <w:t>危险、有害因素主要是</w:t>
      </w:r>
      <w:r w:rsidRPr="00E177A6">
        <w:rPr>
          <w:rFonts w:ascii="宋体" w:hAnsi="宋体" w:hint="eastAsia"/>
          <w:color w:val="000000"/>
          <w:kern w:val="0"/>
          <w:sz w:val="28"/>
          <w:szCs w:val="28"/>
        </w:rPr>
        <w:t>火灾爆炸、中毒窒息、触电、雷电及静电危害、车辆伤害、物体打击、噪声危害以及其它，如坍塌、地震等。</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color w:val="000000"/>
          <w:kern w:val="0"/>
          <w:sz w:val="28"/>
          <w:szCs w:val="28"/>
        </w:rPr>
        <w:t>根据《危险化学品重大危险源辨识》（GB18218-2018）辨识，</w:t>
      </w:r>
      <w:r w:rsidRPr="00E177A6">
        <w:rPr>
          <w:rFonts w:ascii="宋体" w:hAnsi="宋体" w:hint="eastAsia"/>
          <w:color w:val="000000"/>
          <w:kern w:val="0"/>
          <w:sz w:val="28"/>
          <w:szCs w:val="28"/>
        </w:rPr>
        <w:t>昆明耘宏工业气体有限公司扩建丙烷、乙炔备货库项目危险化学品生产、储存装置单元均</w:t>
      </w:r>
      <w:r w:rsidRPr="00E177A6">
        <w:rPr>
          <w:rFonts w:ascii="宋体" w:hAnsi="宋体"/>
          <w:color w:val="000000"/>
          <w:kern w:val="0"/>
          <w:sz w:val="28"/>
          <w:szCs w:val="28"/>
        </w:rPr>
        <w:t>未构成危险化学品重大危险源。</w:t>
      </w:r>
    </w:p>
    <w:p w:rsidR="00ED55E6" w:rsidRPr="00E177A6" w:rsidRDefault="004266BC" w:rsidP="0029322F">
      <w:pPr>
        <w:pStyle w:val="3"/>
        <w:snapToGrid w:val="0"/>
        <w:spacing w:beforeLines="50" w:after="0" w:line="360" w:lineRule="auto"/>
        <w:rPr>
          <w:rFonts w:ascii="宋体" w:hAnsi="宋体"/>
          <w:color w:val="000000"/>
          <w:kern w:val="0"/>
          <w:szCs w:val="28"/>
        </w:rPr>
      </w:pPr>
      <w:bookmarkStart w:id="384" w:name="_Toc409442708"/>
      <w:bookmarkStart w:id="385" w:name="_Toc315791258"/>
      <w:bookmarkStart w:id="386" w:name="_Toc1917"/>
      <w:bookmarkStart w:id="387" w:name="_Toc452548095"/>
      <w:bookmarkStart w:id="388" w:name="_Toc96530858"/>
      <w:r w:rsidRPr="007C0DE2">
        <w:rPr>
          <w:rFonts w:ascii="黑体" w:eastAsia="黑体" w:hAnsi="黑体"/>
          <w:spacing w:val="20"/>
          <w:szCs w:val="28"/>
        </w:rPr>
        <w:lastRenderedPageBreak/>
        <w:t>8.</w:t>
      </w:r>
      <w:bookmarkEnd w:id="384"/>
      <w:bookmarkEnd w:id="385"/>
      <w:bookmarkEnd w:id="386"/>
      <w:r w:rsidRPr="007C0DE2">
        <w:rPr>
          <w:rFonts w:ascii="黑体" w:eastAsia="黑体" w:hAnsi="黑体" w:hint="eastAsia"/>
          <w:spacing w:val="20"/>
          <w:szCs w:val="28"/>
        </w:rPr>
        <w:t>3.2项目</w:t>
      </w:r>
      <w:r w:rsidRPr="007C0DE2">
        <w:rPr>
          <w:rFonts w:ascii="黑体" w:eastAsia="黑体" w:hAnsi="黑体"/>
          <w:spacing w:val="20"/>
          <w:szCs w:val="28"/>
        </w:rPr>
        <w:t>应重点防范</w:t>
      </w:r>
      <w:bookmarkEnd w:id="387"/>
      <w:r w:rsidRPr="007C0DE2">
        <w:rPr>
          <w:rFonts w:ascii="黑体" w:eastAsia="黑体" w:hAnsi="黑体"/>
          <w:spacing w:val="20"/>
          <w:szCs w:val="28"/>
        </w:rPr>
        <w:t>的</w:t>
      </w:r>
      <w:r w:rsidRPr="007C0DE2">
        <w:rPr>
          <w:rFonts w:ascii="黑体" w:eastAsia="黑体" w:hAnsi="黑体" w:hint="eastAsia"/>
          <w:spacing w:val="20"/>
          <w:szCs w:val="28"/>
        </w:rPr>
        <w:t>重大事故</w:t>
      </w:r>
      <w:bookmarkEnd w:id="388"/>
    </w:p>
    <w:p w:rsidR="00ED55E6" w:rsidRDefault="004266BC" w:rsidP="00E177A6">
      <w:pPr>
        <w:adjustRightInd w:val="0"/>
        <w:snapToGrid w:val="0"/>
        <w:spacing w:line="360" w:lineRule="auto"/>
        <w:ind w:firstLineChars="200" w:firstLine="560"/>
        <w:rPr>
          <w:spacing w:val="20"/>
          <w:sz w:val="28"/>
          <w:szCs w:val="28"/>
        </w:rPr>
      </w:pPr>
      <w:r w:rsidRPr="00E177A6">
        <w:rPr>
          <w:rFonts w:ascii="宋体" w:hAnsi="宋体" w:hint="eastAsia"/>
          <w:color w:val="000000"/>
          <w:kern w:val="0"/>
          <w:sz w:val="28"/>
          <w:szCs w:val="28"/>
        </w:rPr>
        <w:t>该项目应重点防范的</w:t>
      </w:r>
      <w:bookmarkStart w:id="389" w:name="_GoBack"/>
      <w:bookmarkEnd w:id="389"/>
      <w:r w:rsidRPr="00E177A6">
        <w:rPr>
          <w:rFonts w:ascii="宋体" w:hAnsi="宋体" w:hint="eastAsia"/>
          <w:color w:val="000000"/>
          <w:kern w:val="0"/>
          <w:sz w:val="28"/>
          <w:szCs w:val="28"/>
        </w:rPr>
        <w:t>事故为火灾爆炸等，事故可导致人员伤亡或生产设备、设施毁坏，造成财产损失、环境污染等。</w:t>
      </w:r>
    </w:p>
    <w:p w:rsidR="00ED55E6" w:rsidRDefault="004266BC" w:rsidP="0029322F">
      <w:pPr>
        <w:pStyle w:val="3"/>
        <w:snapToGrid w:val="0"/>
        <w:spacing w:beforeLines="50" w:after="0" w:line="360" w:lineRule="auto"/>
        <w:rPr>
          <w:rFonts w:ascii="黑体" w:eastAsia="黑体" w:hAnsi="黑体"/>
          <w:spacing w:val="20"/>
          <w:szCs w:val="28"/>
        </w:rPr>
      </w:pPr>
      <w:bookmarkStart w:id="390" w:name="_Toc409442709"/>
      <w:bookmarkStart w:id="391" w:name="_Toc315791259"/>
      <w:bookmarkStart w:id="392" w:name="_Toc452548096"/>
      <w:bookmarkStart w:id="393" w:name="_Toc9317"/>
      <w:bookmarkStart w:id="394" w:name="_Toc96530859"/>
      <w:r>
        <w:rPr>
          <w:rFonts w:ascii="黑体" w:eastAsia="黑体" w:hAnsi="黑体"/>
          <w:spacing w:val="20"/>
          <w:szCs w:val="28"/>
        </w:rPr>
        <w:t>8</w:t>
      </w:r>
      <w:r>
        <w:rPr>
          <w:rFonts w:ascii="黑体" w:eastAsia="黑体" w:hAnsi="黑体" w:hint="eastAsia"/>
          <w:spacing w:val="20"/>
          <w:szCs w:val="28"/>
        </w:rPr>
        <w:t>.3.</w:t>
      </w:r>
      <w:r>
        <w:rPr>
          <w:rFonts w:ascii="黑体" w:eastAsia="黑体" w:hAnsi="黑体"/>
          <w:spacing w:val="20"/>
          <w:szCs w:val="28"/>
        </w:rPr>
        <w:t>3安全预评价结论</w:t>
      </w:r>
      <w:bookmarkEnd w:id="390"/>
      <w:bookmarkEnd w:id="391"/>
      <w:bookmarkEnd w:id="392"/>
      <w:bookmarkEnd w:id="393"/>
      <w:bookmarkEnd w:id="394"/>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color w:val="000000"/>
          <w:kern w:val="0"/>
          <w:sz w:val="28"/>
          <w:szCs w:val="28"/>
        </w:rPr>
        <w:t>根据国家相关法律、法规及技术标准的要求，对</w:t>
      </w:r>
      <w:r w:rsidRPr="00E177A6">
        <w:rPr>
          <w:rFonts w:ascii="宋体" w:hAnsi="宋体" w:hint="eastAsia"/>
          <w:color w:val="000000"/>
          <w:kern w:val="0"/>
          <w:sz w:val="28"/>
          <w:szCs w:val="28"/>
        </w:rPr>
        <w:t>项目</w:t>
      </w:r>
      <w:r w:rsidRPr="00E177A6">
        <w:rPr>
          <w:rFonts w:ascii="宋体" w:hAnsi="宋体"/>
          <w:color w:val="000000"/>
          <w:kern w:val="0"/>
          <w:sz w:val="28"/>
          <w:szCs w:val="28"/>
        </w:rPr>
        <w:t>的选址及外部安全条件、总平面布置、</w:t>
      </w:r>
      <w:r w:rsidRPr="00E177A6">
        <w:rPr>
          <w:rFonts w:ascii="宋体" w:hAnsi="宋体" w:hint="eastAsia"/>
          <w:color w:val="000000"/>
          <w:kern w:val="0"/>
          <w:sz w:val="28"/>
          <w:szCs w:val="28"/>
        </w:rPr>
        <w:t>经营</w:t>
      </w:r>
      <w:r w:rsidRPr="00E177A6">
        <w:rPr>
          <w:rFonts w:ascii="宋体" w:hAnsi="宋体"/>
          <w:color w:val="000000"/>
          <w:kern w:val="0"/>
          <w:sz w:val="28"/>
          <w:szCs w:val="28"/>
        </w:rPr>
        <w:t>场所、公用工程及辅助设施、安全管理进行了分析评价，作出如下结论：</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t>1、</w:t>
      </w:r>
      <w:r w:rsidRPr="00E177A6">
        <w:rPr>
          <w:rFonts w:ascii="宋体" w:hAnsi="宋体"/>
          <w:color w:val="000000"/>
          <w:kern w:val="0"/>
          <w:sz w:val="28"/>
          <w:szCs w:val="28"/>
        </w:rPr>
        <w:t>扩建项目经营过程中涉及的危险化学品</w:t>
      </w:r>
      <w:r w:rsidRPr="00E177A6">
        <w:rPr>
          <w:rFonts w:ascii="宋体" w:hAnsi="宋体" w:hint="eastAsia"/>
          <w:color w:val="000000"/>
          <w:kern w:val="0"/>
          <w:sz w:val="28"/>
          <w:szCs w:val="28"/>
        </w:rPr>
        <w:t>丙烷、氧气、乙炔</w:t>
      </w:r>
      <w:r w:rsidRPr="00E177A6">
        <w:rPr>
          <w:rFonts w:ascii="宋体" w:hAnsi="宋体"/>
          <w:color w:val="000000"/>
          <w:kern w:val="0"/>
          <w:sz w:val="28"/>
          <w:szCs w:val="28"/>
        </w:rPr>
        <w:t>根据《危险化学品重大危险源辨识》（GB18218-2018）辨识，未构成危险化学品重大危险源。</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t>2、</w:t>
      </w:r>
      <w:r w:rsidRPr="00E177A6">
        <w:rPr>
          <w:rFonts w:ascii="宋体" w:hAnsi="宋体"/>
          <w:color w:val="000000"/>
          <w:kern w:val="0"/>
          <w:sz w:val="28"/>
          <w:szCs w:val="28"/>
        </w:rPr>
        <w:t>本项目为扩建，平面布置满足《建筑设计防火规范》（GB50016-2014，2018年版）及相关要求，项目在厂区设置有≥</w:t>
      </w:r>
      <w:r w:rsidRPr="00E177A6">
        <w:rPr>
          <w:rFonts w:ascii="宋体" w:hAnsi="宋体" w:hint="eastAsia"/>
          <w:color w:val="000000"/>
          <w:kern w:val="0"/>
          <w:sz w:val="28"/>
          <w:szCs w:val="28"/>
        </w:rPr>
        <w:t>4</w:t>
      </w:r>
      <w:r w:rsidRPr="00E177A6">
        <w:rPr>
          <w:rFonts w:ascii="宋体" w:hAnsi="宋体"/>
          <w:color w:val="000000"/>
          <w:kern w:val="0"/>
          <w:sz w:val="28"/>
          <w:szCs w:val="28"/>
        </w:rPr>
        <w:t>m的消防通道和应急疏散通道，满足《建筑设计防火规范》（GB50016-2014，2018年版）的平面布置要求。</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t>3、</w:t>
      </w:r>
      <w:r w:rsidRPr="00E177A6">
        <w:rPr>
          <w:rFonts w:ascii="宋体" w:hAnsi="宋体"/>
          <w:color w:val="000000"/>
          <w:kern w:val="0"/>
          <w:sz w:val="28"/>
          <w:szCs w:val="28"/>
        </w:rPr>
        <w:t>扩建项目外部距离均满足《建筑设计防火规范》（GB50016-2014，2018年版）、</w:t>
      </w:r>
      <w:r w:rsidRPr="00E177A6">
        <w:rPr>
          <w:rFonts w:ascii="宋体" w:hAnsi="宋体" w:hint="eastAsia"/>
          <w:color w:val="000000"/>
          <w:kern w:val="0"/>
          <w:sz w:val="28"/>
          <w:szCs w:val="28"/>
        </w:rPr>
        <w:t>《氧气站设计规范》（GB 50030-2013）</w:t>
      </w:r>
      <w:r w:rsidRPr="00E177A6">
        <w:rPr>
          <w:rFonts w:ascii="宋体" w:hAnsi="宋体"/>
          <w:color w:val="000000"/>
          <w:kern w:val="0"/>
          <w:sz w:val="28"/>
          <w:szCs w:val="28"/>
        </w:rPr>
        <w:t>及</w:t>
      </w:r>
      <w:r w:rsidRPr="00E177A6">
        <w:rPr>
          <w:rFonts w:ascii="宋体" w:hAnsi="宋体" w:hint="eastAsia"/>
          <w:color w:val="000000"/>
          <w:kern w:val="0"/>
          <w:sz w:val="28"/>
          <w:szCs w:val="28"/>
        </w:rPr>
        <w:t>《危险化学品经营企业安全技术基本要求》（GB 18265-2019）</w:t>
      </w:r>
      <w:r w:rsidRPr="00E177A6">
        <w:rPr>
          <w:rFonts w:ascii="宋体" w:hAnsi="宋体"/>
          <w:color w:val="000000"/>
          <w:kern w:val="0"/>
          <w:sz w:val="28"/>
          <w:szCs w:val="28"/>
        </w:rPr>
        <w:t>的要求。</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t>4、</w:t>
      </w:r>
      <w:r w:rsidRPr="00E177A6">
        <w:rPr>
          <w:rFonts w:ascii="宋体" w:hAnsi="宋体"/>
          <w:color w:val="000000"/>
          <w:kern w:val="0"/>
          <w:sz w:val="28"/>
          <w:szCs w:val="28"/>
        </w:rPr>
        <w:t>该</w:t>
      </w:r>
      <w:r w:rsidRPr="00E177A6">
        <w:rPr>
          <w:rFonts w:ascii="宋体" w:hAnsi="宋体" w:hint="eastAsia"/>
          <w:color w:val="000000"/>
          <w:kern w:val="0"/>
          <w:sz w:val="28"/>
          <w:szCs w:val="28"/>
        </w:rPr>
        <w:t>项目</w:t>
      </w:r>
      <w:r w:rsidRPr="00E177A6">
        <w:rPr>
          <w:rFonts w:ascii="宋体" w:hAnsi="宋体"/>
          <w:color w:val="000000"/>
          <w:kern w:val="0"/>
          <w:sz w:val="28"/>
          <w:szCs w:val="28"/>
        </w:rPr>
        <w:t>供配电按规范要求设置，防雷防静电设施经检验合格后才投入使用。</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t>5、</w:t>
      </w:r>
      <w:r w:rsidRPr="00E177A6">
        <w:rPr>
          <w:rFonts w:ascii="宋体" w:hAnsi="宋体"/>
          <w:color w:val="000000"/>
          <w:kern w:val="0"/>
          <w:sz w:val="28"/>
          <w:szCs w:val="28"/>
        </w:rPr>
        <w:t>该</w:t>
      </w:r>
      <w:r w:rsidRPr="00E177A6">
        <w:rPr>
          <w:rFonts w:ascii="宋体" w:hAnsi="宋体" w:hint="eastAsia"/>
          <w:color w:val="000000"/>
          <w:kern w:val="0"/>
          <w:sz w:val="28"/>
          <w:szCs w:val="28"/>
        </w:rPr>
        <w:t>项目</w:t>
      </w:r>
      <w:r w:rsidRPr="00E177A6">
        <w:rPr>
          <w:rFonts w:ascii="宋体" w:hAnsi="宋体"/>
          <w:color w:val="000000"/>
          <w:kern w:val="0"/>
          <w:sz w:val="28"/>
          <w:szCs w:val="28"/>
        </w:rPr>
        <w:t>安全管理（包括安全管理制度、安全操作规程、安全生产责任制、安全管理台帐、从业人员）符合相关规范要求。</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hint="eastAsia"/>
          <w:color w:val="000000"/>
          <w:kern w:val="0"/>
          <w:sz w:val="28"/>
          <w:szCs w:val="28"/>
        </w:rPr>
        <w:t>6、</w:t>
      </w:r>
      <w:r w:rsidRPr="00E177A6">
        <w:rPr>
          <w:rFonts w:ascii="宋体" w:hAnsi="宋体"/>
          <w:color w:val="000000"/>
          <w:kern w:val="0"/>
          <w:sz w:val="28"/>
          <w:szCs w:val="28"/>
        </w:rPr>
        <w:t>该</w:t>
      </w:r>
      <w:r w:rsidRPr="00E177A6">
        <w:rPr>
          <w:rFonts w:ascii="宋体" w:hAnsi="宋体" w:hint="eastAsia"/>
          <w:color w:val="000000"/>
          <w:kern w:val="0"/>
          <w:sz w:val="28"/>
          <w:szCs w:val="28"/>
        </w:rPr>
        <w:t>项目</w:t>
      </w:r>
      <w:r w:rsidRPr="00E177A6">
        <w:rPr>
          <w:rFonts w:ascii="宋体" w:hAnsi="宋体"/>
          <w:color w:val="000000"/>
          <w:kern w:val="0"/>
          <w:sz w:val="28"/>
          <w:szCs w:val="28"/>
        </w:rPr>
        <w:t>在落实本次预评价报告提出的安全对策措施后其风险可以接受。</w:t>
      </w:r>
    </w:p>
    <w:p w:rsidR="00ED55E6" w:rsidRPr="00E177A6" w:rsidRDefault="004266BC" w:rsidP="00E177A6">
      <w:pPr>
        <w:adjustRightInd w:val="0"/>
        <w:snapToGrid w:val="0"/>
        <w:spacing w:line="360" w:lineRule="auto"/>
        <w:ind w:firstLineChars="200" w:firstLine="560"/>
        <w:rPr>
          <w:rFonts w:ascii="宋体" w:hAnsi="宋体"/>
          <w:color w:val="000000"/>
          <w:kern w:val="0"/>
          <w:sz w:val="28"/>
          <w:szCs w:val="28"/>
        </w:rPr>
      </w:pPr>
      <w:r w:rsidRPr="00E177A6">
        <w:rPr>
          <w:rFonts w:ascii="宋体" w:hAnsi="宋体"/>
          <w:color w:val="000000"/>
          <w:kern w:val="0"/>
          <w:sz w:val="28"/>
          <w:szCs w:val="28"/>
        </w:rPr>
        <w:t>综合评价结论：</w:t>
      </w:r>
      <w:r w:rsidRPr="00E177A6">
        <w:rPr>
          <w:rFonts w:ascii="宋体" w:hAnsi="宋体" w:hint="eastAsia"/>
          <w:color w:val="000000"/>
          <w:kern w:val="0"/>
          <w:sz w:val="28"/>
          <w:szCs w:val="28"/>
        </w:rPr>
        <w:t>昆明耘宏工业气体有限公司扩建丙烷、乙炔备货库建设项目</w:t>
      </w:r>
      <w:r w:rsidRPr="00E177A6">
        <w:rPr>
          <w:rFonts w:ascii="宋体" w:hAnsi="宋体"/>
          <w:color w:val="000000"/>
          <w:kern w:val="0"/>
          <w:sz w:val="28"/>
          <w:szCs w:val="28"/>
        </w:rPr>
        <w:t>从安全角度符合国家有关安全法律、法规、标准和规范要求。</w:t>
      </w:r>
    </w:p>
    <w:p w:rsidR="00ED55E6" w:rsidRDefault="004266BC" w:rsidP="00E177A6">
      <w:pPr>
        <w:adjustRightInd w:val="0"/>
        <w:snapToGrid w:val="0"/>
        <w:spacing w:line="360" w:lineRule="auto"/>
        <w:ind w:firstLineChars="200" w:firstLine="560"/>
        <w:rPr>
          <w:spacing w:val="20"/>
          <w:sz w:val="28"/>
          <w:szCs w:val="28"/>
        </w:rPr>
      </w:pPr>
      <w:r w:rsidRPr="00E177A6">
        <w:rPr>
          <w:rFonts w:ascii="宋体" w:hAnsi="宋体"/>
          <w:color w:val="000000"/>
          <w:kern w:val="0"/>
          <w:sz w:val="28"/>
          <w:szCs w:val="28"/>
        </w:rPr>
        <w:t>在下一阶段安全设施设计工作以及</w:t>
      </w:r>
      <w:r w:rsidRPr="00E177A6">
        <w:rPr>
          <w:rFonts w:ascii="宋体" w:hAnsi="宋体" w:hint="eastAsia"/>
          <w:color w:val="000000"/>
          <w:kern w:val="0"/>
          <w:sz w:val="28"/>
          <w:szCs w:val="28"/>
        </w:rPr>
        <w:t>项目</w:t>
      </w:r>
      <w:r w:rsidRPr="00E177A6">
        <w:rPr>
          <w:rFonts w:ascii="宋体" w:hAnsi="宋体"/>
          <w:color w:val="000000"/>
          <w:kern w:val="0"/>
          <w:sz w:val="28"/>
          <w:szCs w:val="28"/>
        </w:rPr>
        <w:t>建设施工和生产运行过程中，通</w:t>
      </w:r>
      <w:r w:rsidRPr="00E177A6">
        <w:rPr>
          <w:rFonts w:ascii="宋体" w:hAnsi="宋体"/>
          <w:color w:val="000000"/>
          <w:kern w:val="0"/>
          <w:sz w:val="28"/>
          <w:szCs w:val="28"/>
        </w:rPr>
        <w:lastRenderedPageBreak/>
        <w:t>过落实</w:t>
      </w:r>
      <w:r w:rsidRPr="00E177A6">
        <w:rPr>
          <w:rFonts w:ascii="宋体" w:hAnsi="宋体" w:hint="eastAsia"/>
          <w:color w:val="000000"/>
          <w:kern w:val="0"/>
          <w:sz w:val="28"/>
          <w:szCs w:val="28"/>
        </w:rPr>
        <w:t>项目</w:t>
      </w:r>
      <w:r w:rsidRPr="00E177A6">
        <w:rPr>
          <w:rFonts w:ascii="宋体" w:hAnsi="宋体"/>
          <w:color w:val="000000"/>
          <w:kern w:val="0"/>
          <w:sz w:val="28"/>
          <w:szCs w:val="28"/>
        </w:rPr>
        <w:t>本次预评价报告中的安全对策措施建议，切实针对</w:t>
      </w:r>
      <w:r w:rsidRPr="00E177A6">
        <w:rPr>
          <w:rFonts w:ascii="宋体" w:hAnsi="宋体" w:hint="eastAsia"/>
          <w:color w:val="000000"/>
          <w:kern w:val="0"/>
          <w:sz w:val="28"/>
          <w:szCs w:val="28"/>
        </w:rPr>
        <w:t>项目</w:t>
      </w:r>
      <w:r w:rsidRPr="00E177A6">
        <w:rPr>
          <w:rFonts w:ascii="宋体" w:hAnsi="宋体"/>
          <w:color w:val="000000"/>
          <w:kern w:val="0"/>
          <w:sz w:val="28"/>
          <w:szCs w:val="28"/>
        </w:rPr>
        <w:t>中危险、有害因素，对设计方案进一步优化和完善，认真落实国家相关安全生产的法律、法规、标准、规程、规范，加强事故预防和安全管理工作，即可为本</w:t>
      </w:r>
      <w:r w:rsidRPr="00E177A6">
        <w:rPr>
          <w:rFonts w:ascii="宋体" w:hAnsi="宋体" w:hint="eastAsia"/>
          <w:color w:val="000000"/>
          <w:kern w:val="0"/>
          <w:sz w:val="28"/>
          <w:szCs w:val="28"/>
        </w:rPr>
        <w:t>项目</w:t>
      </w:r>
      <w:r w:rsidRPr="00E177A6">
        <w:rPr>
          <w:rFonts w:ascii="宋体" w:hAnsi="宋体"/>
          <w:color w:val="000000"/>
          <w:kern w:val="0"/>
          <w:sz w:val="28"/>
          <w:szCs w:val="28"/>
        </w:rPr>
        <w:t>夯实可靠的安全生产条件，本</w:t>
      </w:r>
      <w:r w:rsidRPr="00E177A6">
        <w:rPr>
          <w:rFonts w:ascii="宋体" w:hAnsi="宋体" w:hint="eastAsia"/>
          <w:color w:val="000000"/>
          <w:kern w:val="0"/>
          <w:sz w:val="28"/>
          <w:szCs w:val="28"/>
        </w:rPr>
        <w:t>项目</w:t>
      </w:r>
      <w:r w:rsidRPr="00E177A6">
        <w:rPr>
          <w:rFonts w:ascii="宋体" w:hAnsi="宋体"/>
          <w:color w:val="000000"/>
          <w:kern w:val="0"/>
          <w:sz w:val="28"/>
          <w:szCs w:val="28"/>
        </w:rPr>
        <w:t>的风险是可以接受的。</w:t>
      </w:r>
    </w:p>
    <w:p w:rsidR="00ED55E6" w:rsidRDefault="00ED55E6">
      <w:pPr>
        <w:spacing w:line="20" w:lineRule="exact"/>
        <w:ind w:firstLineChars="200" w:firstLine="640"/>
        <w:rPr>
          <w:spacing w:val="20"/>
          <w:sz w:val="28"/>
          <w:szCs w:val="28"/>
        </w:rPr>
      </w:pPr>
    </w:p>
    <w:p w:rsidR="00E177A6" w:rsidRDefault="00E177A6">
      <w:pPr>
        <w:widowControl/>
        <w:jc w:val="left"/>
        <w:rPr>
          <w:rFonts w:ascii="黑体" w:eastAsia="黑体" w:hAnsi="黑体"/>
          <w:b/>
          <w:bCs/>
          <w:spacing w:val="20"/>
          <w:sz w:val="32"/>
          <w:szCs w:val="32"/>
        </w:rPr>
      </w:pPr>
      <w:bookmarkStart w:id="395" w:name="_Toc1503"/>
      <w:bookmarkStart w:id="396" w:name="_Toc452548097"/>
      <w:bookmarkStart w:id="397" w:name="_Toc96530860"/>
      <w:r>
        <w:rPr>
          <w:rFonts w:ascii="黑体" w:eastAsia="黑体" w:hAnsi="黑体"/>
          <w:spacing w:val="20"/>
          <w:sz w:val="32"/>
          <w:szCs w:val="32"/>
        </w:rPr>
        <w:br w:type="page"/>
      </w:r>
    </w:p>
    <w:p w:rsidR="00ED55E6" w:rsidRDefault="004266BC" w:rsidP="0029322F">
      <w:pPr>
        <w:pStyle w:val="1"/>
        <w:snapToGrid w:val="0"/>
        <w:spacing w:beforeLines="100" w:afterLines="100" w:line="360" w:lineRule="auto"/>
        <w:jc w:val="center"/>
        <w:rPr>
          <w:rFonts w:ascii="黑体" w:eastAsia="黑体" w:hAnsi="黑体"/>
          <w:spacing w:val="20"/>
          <w:kern w:val="2"/>
          <w:sz w:val="32"/>
          <w:szCs w:val="32"/>
        </w:rPr>
      </w:pPr>
      <w:r>
        <w:rPr>
          <w:rFonts w:ascii="黑体" w:eastAsia="黑体" w:hAnsi="黑体"/>
          <w:spacing w:val="20"/>
          <w:kern w:val="2"/>
          <w:sz w:val="32"/>
          <w:szCs w:val="32"/>
        </w:rPr>
        <w:lastRenderedPageBreak/>
        <w:t>第9章 与建设单位交换意见的情况</w:t>
      </w:r>
      <w:bookmarkEnd w:id="395"/>
      <w:bookmarkEnd w:id="396"/>
      <w:bookmarkEnd w:id="397"/>
    </w:p>
    <w:p w:rsidR="00ED55E6" w:rsidRDefault="004266BC" w:rsidP="00E177A6">
      <w:pPr>
        <w:adjustRightInd w:val="0"/>
        <w:snapToGrid w:val="0"/>
        <w:spacing w:line="360" w:lineRule="auto"/>
        <w:ind w:firstLineChars="200" w:firstLine="560"/>
        <w:rPr>
          <w:spacing w:val="20"/>
          <w:sz w:val="28"/>
          <w:szCs w:val="28"/>
        </w:rPr>
      </w:pPr>
      <w:r w:rsidRPr="00E177A6">
        <w:rPr>
          <w:rFonts w:ascii="宋体" w:hAnsi="宋体"/>
          <w:color w:val="000000"/>
          <w:kern w:val="0"/>
          <w:sz w:val="28"/>
          <w:szCs w:val="28"/>
        </w:rPr>
        <w:t>通过评价组成员对</w:t>
      </w:r>
      <w:r w:rsidRPr="00E177A6">
        <w:rPr>
          <w:rFonts w:ascii="宋体" w:hAnsi="宋体" w:hint="eastAsia"/>
          <w:color w:val="000000"/>
          <w:kern w:val="0"/>
          <w:sz w:val="28"/>
          <w:szCs w:val="28"/>
        </w:rPr>
        <w:t>扩</w:t>
      </w:r>
      <w:r w:rsidRPr="00E177A6">
        <w:rPr>
          <w:rFonts w:ascii="宋体" w:hAnsi="宋体"/>
          <w:color w:val="000000"/>
          <w:kern w:val="0"/>
          <w:sz w:val="28"/>
          <w:szCs w:val="28"/>
        </w:rPr>
        <w:t>建项目现场实地勘查，按照安全生产</w:t>
      </w:r>
      <w:r w:rsidRPr="00E177A6">
        <w:rPr>
          <w:rFonts w:ascii="宋体" w:hAnsi="宋体" w:hint="eastAsia"/>
          <w:color w:val="000000"/>
          <w:kern w:val="0"/>
          <w:sz w:val="28"/>
          <w:szCs w:val="28"/>
        </w:rPr>
        <w:t>管理部门</w:t>
      </w:r>
      <w:r w:rsidRPr="00E177A6">
        <w:rPr>
          <w:rFonts w:ascii="宋体" w:hAnsi="宋体"/>
          <w:color w:val="000000"/>
          <w:kern w:val="0"/>
          <w:sz w:val="28"/>
          <w:szCs w:val="28"/>
        </w:rPr>
        <w:t>的要求提出对策，经与甲方交流后，甲方同意形成评价结论。建设单位应逐条落实本评价报告中提出的安全对策措施及建议，在下一步安全设施设计中按照相关要求进行设计、施工，若涉及设计变更的应请设计单位出具符合要求的设计变更情况说明，通过对该项目的安全预评价，评价组提出了相应的建议措施，建设单位接受评价组提出的意见。</w:t>
      </w:r>
      <w:bookmarkEnd w:id="152"/>
      <w:bookmarkEnd w:id="153"/>
      <w:bookmarkEnd w:id="154"/>
      <w:bookmarkEnd w:id="155"/>
      <w:bookmarkEnd w:id="156"/>
    </w:p>
    <w:sectPr w:rsidR="00ED55E6" w:rsidSect="00FE13D7">
      <w:footerReference w:type="default" r:id="rId18"/>
      <w:pgSz w:w="11906" w:h="16838"/>
      <w:pgMar w:top="1418" w:right="1134" w:bottom="1134" w:left="1588" w:header="851" w:footer="992" w:gutter="0"/>
      <w:cols w:space="720"/>
      <w:docGrid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614A6E7A" w15:done="0"/>
  <w15:commentEx w15:paraId="4F431345" w15:done="0"/>
  <w15:commentEx w15:paraId="60C811E9" w15:done="0"/>
  <w15:commentEx w15:paraId="50E27FA2" w15:done="0"/>
  <w15:commentEx w15:paraId="2BEB2329" w15:done="0"/>
  <w15:commentEx w15:paraId="42C25DD3" w15:done="0"/>
  <w15:commentEx w15:paraId="7C994671" w15:done="0"/>
  <w15:commentEx w15:paraId="24204C73" w15:done="0"/>
  <w15:commentEx w15:paraId="731B2CDA"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82913" w:rsidRDefault="00F82913">
      <w:r>
        <w:separator/>
      </w:r>
    </w:p>
  </w:endnote>
  <w:endnote w:type="continuationSeparator" w:id="0">
    <w:p w:rsidR="00F82913" w:rsidRDefault="00F8291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仿宋">
    <w:panose1 w:val="02010609060101010101"/>
    <w:charset w:val="86"/>
    <w:family w:val="modern"/>
    <w:pitch w:val="fixed"/>
    <w:sig w:usb0="800002BF" w:usb1="38CF7CFA" w:usb2="00000016" w:usb3="00000000" w:csb0="00040001" w:csb1="00000000"/>
  </w:font>
  <w:font w:name="华文仿宋">
    <w:altName w:val="hakuyoxingshu7000"/>
    <w:charset w:val="86"/>
    <w:family w:val="auto"/>
    <w:pitch w:val="variable"/>
    <w:sig w:usb0="00000000"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0BEF" w:rsidRDefault="00E20BEF">
    <w:pPr>
      <w:pStyle w:val="ab"/>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0BEF" w:rsidRDefault="00E20BEF">
    <w:pPr>
      <w:pStyle w:val="13"/>
      <w:pBdr>
        <w:top w:val="single" w:sz="4" w:space="1" w:color="auto"/>
        <w:left w:val="none" w:sz="0" w:space="4" w:color="auto"/>
        <w:bottom w:val="none" w:sz="0" w:space="1" w:color="auto"/>
        <w:right w:val="none" w:sz="0" w:space="4" w:color="auto"/>
      </w:pBdr>
      <w:rPr>
        <w:rFonts w:ascii="宋体" w:hAnsi="宋体"/>
        <w:sz w:val="18"/>
        <w:szCs w:val="18"/>
      </w:rPr>
    </w:pPr>
    <w:r>
      <w:rPr>
        <w:rFonts w:ascii="宋体" w:hAnsi="宋体" w:hint="eastAsia"/>
        <w:sz w:val="18"/>
        <w:szCs w:val="18"/>
      </w:rPr>
      <w:t>昭通市鼎安科技有限公司                                                    联系电话：0870-3170896</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0BEF" w:rsidRDefault="00E20BEF">
    <w:pPr>
      <w:pStyle w:val="13"/>
      <w:pBdr>
        <w:top w:val="single" w:sz="4" w:space="1" w:color="auto"/>
        <w:left w:val="none" w:sz="0" w:space="4" w:color="auto"/>
        <w:bottom w:val="none" w:sz="0" w:space="1" w:color="auto"/>
        <w:right w:val="none" w:sz="0" w:space="4" w:color="auto"/>
      </w:pBdr>
      <w:rPr>
        <w:rFonts w:ascii="宋体" w:hAnsi="宋体"/>
        <w:sz w:val="18"/>
        <w:szCs w:val="18"/>
      </w:rPr>
    </w:pPr>
    <w:r>
      <w:rPr>
        <w:rFonts w:ascii="宋体" w:hAnsi="宋体" w:hint="eastAsia"/>
        <w:sz w:val="18"/>
        <w:szCs w:val="18"/>
      </w:rPr>
      <w:t>昭通市鼎安科技有限公司                                                    联系电话：0870-3170896</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0BEF" w:rsidRDefault="00E20BEF">
    <w:pPr>
      <w:pStyle w:val="13"/>
      <w:pBdr>
        <w:top w:val="single" w:sz="4" w:space="1" w:color="auto"/>
        <w:left w:val="none" w:sz="0" w:space="4" w:color="auto"/>
        <w:bottom w:val="none" w:sz="0" w:space="1" w:color="auto"/>
        <w:right w:val="none" w:sz="0" w:space="4" w:color="auto"/>
      </w:pBdr>
      <w:rPr>
        <w:rFonts w:ascii="宋体" w:hAnsi="宋体"/>
        <w:sz w:val="18"/>
        <w:szCs w:val="18"/>
      </w:rPr>
    </w:pPr>
    <w:r>
      <w:rPr>
        <w:rFonts w:ascii="宋体" w:hAnsi="宋体" w:hint="eastAsia"/>
        <w:sz w:val="18"/>
        <w:szCs w:val="18"/>
      </w:rPr>
      <w:t>昭通市鼎安科技有限公司                                                    联系电话：0870-3170896</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82913" w:rsidRDefault="00F82913">
      <w:r>
        <w:separator/>
      </w:r>
    </w:p>
  </w:footnote>
  <w:footnote w:type="continuationSeparator" w:id="0">
    <w:p w:rsidR="00F82913" w:rsidRDefault="00F8291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0BEF" w:rsidRDefault="00E20BEF">
    <w:pPr>
      <w:pStyle w:val="ac"/>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0BEF" w:rsidRDefault="00FE13D7">
    <w:pPr>
      <w:pStyle w:val="ac"/>
      <w:pBdr>
        <w:bottom w:val="single" w:sz="4" w:space="1" w:color="auto"/>
      </w:pBdr>
      <w:rPr>
        <w:szCs w:val="18"/>
      </w:rPr>
    </w:pPr>
    <w:r>
      <w:rPr>
        <w:noProof/>
        <w:szCs w:val="18"/>
      </w:rPr>
      <w:pict>
        <v:shapetype id="_x0000_t202" coordsize="21600,21600" o:spt="202" path="m,l,21600r21600,l21600,xe">
          <v:stroke joinstyle="miter"/>
          <v:path gradientshapeok="t" o:connecttype="rect"/>
        </v:shapetype>
        <v:shape id="文本框 6" o:spid="_x0000_s4098" type="#_x0000_t202" style="position:absolute;left:0;text-align:left;margin-left:-28.1pt;margin-top:0;width:31.55pt;height:13.65pt;z-index:251661312;visibility:visible;mso-wrap-style:none;mso-position-horizontal:right;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" filled="f" stroked="f" strokeweight=".5pt">
          <v:textbox style="mso-fit-shape-to-text:t" inset="0,0,0,0">
            <w:txbxContent>
              <w:p w:rsidR="00E20BEF" w:rsidRDefault="00E20BEF">
                <w:pPr>
                  <w:pStyle w:val="ac"/>
                </w:pPr>
                <w:r>
                  <w:rPr>
                    <w:rFonts w:hint="eastAsia"/>
                  </w:rPr>
                  <w:t>第</w:t>
                </w:r>
                <w:r>
                  <w:rPr>
                    <w:rFonts w:hint="eastAsia"/>
                  </w:rPr>
                  <w:t xml:space="preserve"> </w:t>
                </w:r>
                <w:r w:rsidR="00FE13D7">
                  <w:fldChar w:fldCharType="begin"/>
                </w:r>
                <w:r>
                  <w:instrText xml:space="preserve"> PAGE  \* MERGEFORMAT </w:instrText>
                </w:r>
                <w:r w:rsidR="00FE13D7">
                  <w:fldChar w:fldCharType="separate"/>
                </w:r>
                <w:r w:rsidR="0029322F">
                  <w:rPr>
                    <w:noProof/>
                  </w:rPr>
                  <w:t>3</w:t>
                </w:r>
                <w:r w:rsidR="00FE13D7">
                  <w:fldChar w:fldCharType="end"/>
                </w:r>
                <w:r>
                  <w:rPr>
                    <w:rFonts w:hint="eastAsia"/>
                  </w:rPr>
                  <w:t xml:space="preserve"> </w:t>
                </w:r>
                <w:r>
                  <w:rPr>
                    <w:rFonts w:hint="eastAsia"/>
                  </w:rPr>
                  <w:t>页</w:t>
                </w:r>
              </w:p>
            </w:txbxContent>
          </v:textbox>
          <w10:wrap anchorx="margin"/>
        </v:shape>
      </w:pict>
    </w:r>
    <w:r w:rsidR="00E20BEF">
      <w:rPr>
        <w:rFonts w:hint="eastAsia"/>
        <w:szCs w:val="18"/>
      </w:rPr>
      <w:t>昆明耘宏工业气体有限公司扩建丙烷、乙炔备货库建设项目安全预评价报告</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0BEF" w:rsidRDefault="00FE13D7">
    <w:pPr>
      <w:pStyle w:val="ac"/>
      <w:pBdr>
        <w:bottom w:val="single" w:sz="4" w:space="1" w:color="auto"/>
      </w:pBdr>
      <w:rPr>
        <w:szCs w:val="18"/>
      </w:rPr>
    </w:pPr>
    <w:r>
      <w:rPr>
        <w:noProof/>
        <w:szCs w:val="18"/>
      </w:rPr>
      <w:pict>
        <v:shapetype id="_x0000_t202" coordsize="21600,21600" o:spt="202" path="m,l,21600r21600,l21600,xe">
          <v:stroke joinstyle="miter"/>
          <v:path gradientshapeok="t" o:connecttype="rect"/>
        </v:shapetype>
        <v:shape id="文本框 12" o:spid="_x0000_s4097" type="#_x0000_t202" style="position:absolute;left:0;text-align:left;margin-left:-28.1pt;margin-top:0;width:31.55pt;height:13.9pt;z-index:251660288;visibility:visible;mso-wrap-style:none;mso-position-horizontal:right;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" filled="f" stroked="f" strokeweight=".5pt">
          <v:textbox inset="0,0,0,0">
            <w:txbxContent>
              <w:p w:rsidR="00E20BEF" w:rsidRDefault="00E20BEF">
                <w:pPr>
                  <w:pStyle w:val="ac"/>
                </w:pPr>
                <w:r>
                  <w:rPr>
                    <w:rFonts w:hint="eastAsia"/>
                  </w:rPr>
                  <w:t>第</w:t>
                </w:r>
                <w:r>
                  <w:rPr>
                    <w:rFonts w:hint="eastAsia"/>
                  </w:rPr>
                  <w:t xml:space="preserve"> </w:t>
                </w:r>
                <w:r w:rsidR="00FE13D7">
                  <w:fldChar w:fldCharType="begin"/>
                </w:r>
                <w:r>
                  <w:instrText>PAGE   \* MERGEFORMAT</w:instrText>
                </w:r>
                <w:r w:rsidR="00FE13D7">
                  <w:fldChar w:fldCharType="separate"/>
                </w:r>
                <w:r w:rsidR="0029322F" w:rsidRPr="0029322F">
                  <w:rPr>
                    <w:noProof/>
                    <w:lang w:val="zh-CN"/>
                  </w:rPr>
                  <w:t>54</w:t>
                </w:r>
                <w:r w:rsidR="00FE13D7">
                  <w:fldChar w:fldCharType="end"/>
                </w:r>
                <w:r>
                  <w:rPr>
                    <w:rFonts w:hint="eastAsia"/>
                  </w:rPr>
                  <w:t xml:space="preserve"> </w:t>
                </w:r>
                <w:r>
                  <w:rPr>
                    <w:rFonts w:hint="eastAsia"/>
                  </w:rPr>
                  <w:t>页</w:t>
                </w:r>
              </w:p>
            </w:txbxContent>
          </v:textbox>
          <w10:wrap anchorx="margin"/>
        </v:shape>
      </w:pict>
    </w:r>
    <w:r w:rsidR="00E20BEF">
      <w:rPr>
        <w:rFonts w:hint="eastAsia"/>
        <w:szCs w:val="18"/>
      </w:rPr>
      <w:t>昆明耘宏工业气体有限公司扩建丙烷、乙炔备货库建设项目安全预评价报告</w:t>
    </w: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hideSpellingErrors/>
  <w:defaultTabStop w:val="420"/>
  <w:drawingGridVerticalSpacing w:val="158"/>
  <w:noPunctuationKerning/>
  <w:characterSpacingControl w:val="compressPunctuation"/>
  <w:doNotValidateAgainstSchema/>
  <w:doNotDemarcateInvalidXml/>
  <w:hdrShapeDefaults>
    <o:shapedefaults v:ext="edit" spidmax="5122" fillcolor="white" stroke="f">
      <v:fill color="white"/>
      <v:stroke on="f"/>
    </o:shapedefaults>
    <o:shapelayout v:ext="edit">
      <o:idmap v:ext="edit" data="4"/>
    </o:shapelayout>
  </w:hdrShapeDefaults>
  <w:footnotePr>
    <w:footnote w:id="-1"/>
    <w:footnote w:id="0"/>
  </w:footnotePr>
  <w:endnotePr>
    <w:endnote w:id="-1"/>
    <w:endnote w:id="0"/>
  </w:endnotePr>
  <w:compat>
    <w:spaceForUL/>
    <w:balanceSingleByteDoubleByteWidth/>
    <w:doNotLeaveBackslashAlone/>
    <w:doNotExpandShiftReturn/>
    <w:adjustLineHeightInTable/>
    <w:useFELayout/>
  </w:compat>
  <w:docVars>
    <w:docVar w:name="commondata" w:val="eyJoZGlkIjoiMjE1NGJhMzAyZTkwOWU2OTkyNTBiMjhiMDM5YjhiNWMifQ=="/>
  </w:docVars>
  <w:rsids>
    <w:rsidRoot w:val="00172A27"/>
    <w:rsid w:val="00000276"/>
    <w:rsid w:val="00000AA7"/>
    <w:rsid w:val="00000C2A"/>
    <w:rsid w:val="00001F6D"/>
    <w:rsid w:val="00002C49"/>
    <w:rsid w:val="000043F8"/>
    <w:rsid w:val="0000472F"/>
    <w:rsid w:val="00006158"/>
    <w:rsid w:val="00007D02"/>
    <w:rsid w:val="0001126E"/>
    <w:rsid w:val="00012284"/>
    <w:rsid w:val="0001389B"/>
    <w:rsid w:val="00013E57"/>
    <w:rsid w:val="000145CE"/>
    <w:rsid w:val="0001486D"/>
    <w:rsid w:val="0001533A"/>
    <w:rsid w:val="00015B99"/>
    <w:rsid w:val="00015EBB"/>
    <w:rsid w:val="000160AA"/>
    <w:rsid w:val="00016699"/>
    <w:rsid w:val="00017A2F"/>
    <w:rsid w:val="00017A3D"/>
    <w:rsid w:val="000201A6"/>
    <w:rsid w:val="000203EE"/>
    <w:rsid w:val="0002286A"/>
    <w:rsid w:val="0002480F"/>
    <w:rsid w:val="00025914"/>
    <w:rsid w:val="00025A38"/>
    <w:rsid w:val="000260A1"/>
    <w:rsid w:val="00026370"/>
    <w:rsid w:val="00026895"/>
    <w:rsid w:val="00030C46"/>
    <w:rsid w:val="00030FE3"/>
    <w:rsid w:val="000313B1"/>
    <w:rsid w:val="000325CC"/>
    <w:rsid w:val="00033419"/>
    <w:rsid w:val="000341B4"/>
    <w:rsid w:val="000353A7"/>
    <w:rsid w:val="000368AC"/>
    <w:rsid w:val="0003777D"/>
    <w:rsid w:val="000408C4"/>
    <w:rsid w:val="000425A2"/>
    <w:rsid w:val="00042D60"/>
    <w:rsid w:val="00043B9B"/>
    <w:rsid w:val="000454D9"/>
    <w:rsid w:val="0005005D"/>
    <w:rsid w:val="00050564"/>
    <w:rsid w:val="000513A3"/>
    <w:rsid w:val="000521C7"/>
    <w:rsid w:val="0005412D"/>
    <w:rsid w:val="00054B0B"/>
    <w:rsid w:val="00055D70"/>
    <w:rsid w:val="000573DC"/>
    <w:rsid w:val="00057B64"/>
    <w:rsid w:val="00057EE8"/>
    <w:rsid w:val="00060566"/>
    <w:rsid w:val="00061CE2"/>
    <w:rsid w:val="000645A9"/>
    <w:rsid w:val="00065FD7"/>
    <w:rsid w:val="00066E32"/>
    <w:rsid w:val="00066F4A"/>
    <w:rsid w:val="000706CF"/>
    <w:rsid w:val="00072840"/>
    <w:rsid w:val="00073A85"/>
    <w:rsid w:val="000742F0"/>
    <w:rsid w:val="00076735"/>
    <w:rsid w:val="000775C6"/>
    <w:rsid w:val="000819FC"/>
    <w:rsid w:val="0008210C"/>
    <w:rsid w:val="00082CCA"/>
    <w:rsid w:val="00082EBD"/>
    <w:rsid w:val="00084BA9"/>
    <w:rsid w:val="00085F6D"/>
    <w:rsid w:val="0008775F"/>
    <w:rsid w:val="00090630"/>
    <w:rsid w:val="00090642"/>
    <w:rsid w:val="00090D7E"/>
    <w:rsid w:val="00091D31"/>
    <w:rsid w:val="00092254"/>
    <w:rsid w:val="000925EE"/>
    <w:rsid w:val="00093B1E"/>
    <w:rsid w:val="0009492E"/>
    <w:rsid w:val="0009563E"/>
    <w:rsid w:val="00095768"/>
    <w:rsid w:val="000965EC"/>
    <w:rsid w:val="000A0243"/>
    <w:rsid w:val="000A08BB"/>
    <w:rsid w:val="000A0D94"/>
    <w:rsid w:val="000A10C0"/>
    <w:rsid w:val="000A1989"/>
    <w:rsid w:val="000A2048"/>
    <w:rsid w:val="000A44C0"/>
    <w:rsid w:val="000A4BB1"/>
    <w:rsid w:val="000A6258"/>
    <w:rsid w:val="000A69F0"/>
    <w:rsid w:val="000A6A4D"/>
    <w:rsid w:val="000A7C77"/>
    <w:rsid w:val="000B0426"/>
    <w:rsid w:val="000B0B37"/>
    <w:rsid w:val="000B1AD8"/>
    <w:rsid w:val="000B2900"/>
    <w:rsid w:val="000B3863"/>
    <w:rsid w:val="000B38A9"/>
    <w:rsid w:val="000B44A5"/>
    <w:rsid w:val="000B4950"/>
    <w:rsid w:val="000B5047"/>
    <w:rsid w:val="000B7063"/>
    <w:rsid w:val="000B7565"/>
    <w:rsid w:val="000B7FC1"/>
    <w:rsid w:val="000C0DDF"/>
    <w:rsid w:val="000C3FAB"/>
    <w:rsid w:val="000C424F"/>
    <w:rsid w:val="000C4498"/>
    <w:rsid w:val="000C556E"/>
    <w:rsid w:val="000C5F94"/>
    <w:rsid w:val="000D17F7"/>
    <w:rsid w:val="000D2704"/>
    <w:rsid w:val="000D3046"/>
    <w:rsid w:val="000D4960"/>
    <w:rsid w:val="000D5385"/>
    <w:rsid w:val="000D59CE"/>
    <w:rsid w:val="000D7480"/>
    <w:rsid w:val="000E2492"/>
    <w:rsid w:val="000E2756"/>
    <w:rsid w:val="000E28B3"/>
    <w:rsid w:val="000E3026"/>
    <w:rsid w:val="000E309A"/>
    <w:rsid w:val="000E5747"/>
    <w:rsid w:val="000E7852"/>
    <w:rsid w:val="000E7C51"/>
    <w:rsid w:val="000F16C0"/>
    <w:rsid w:val="000F4F98"/>
    <w:rsid w:val="000F5395"/>
    <w:rsid w:val="000F626C"/>
    <w:rsid w:val="00101824"/>
    <w:rsid w:val="00102062"/>
    <w:rsid w:val="00102093"/>
    <w:rsid w:val="00103413"/>
    <w:rsid w:val="00103437"/>
    <w:rsid w:val="00105807"/>
    <w:rsid w:val="00105F5B"/>
    <w:rsid w:val="001072A5"/>
    <w:rsid w:val="001075BC"/>
    <w:rsid w:val="00112380"/>
    <w:rsid w:val="00113114"/>
    <w:rsid w:val="001140FF"/>
    <w:rsid w:val="00114BDF"/>
    <w:rsid w:val="001154F3"/>
    <w:rsid w:val="00115D32"/>
    <w:rsid w:val="001211C5"/>
    <w:rsid w:val="001224CC"/>
    <w:rsid w:val="00122946"/>
    <w:rsid w:val="0012693D"/>
    <w:rsid w:val="00131F32"/>
    <w:rsid w:val="00133964"/>
    <w:rsid w:val="00133AD2"/>
    <w:rsid w:val="0013400E"/>
    <w:rsid w:val="001376C3"/>
    <w:rsid w:val="001402B2"/>
    <w:rsid w:val="001426FA"/>
    <w:rsid w:val="00144BFD"/>
    <w:rsid w:val="0015062D"/>
    <w:rsid w:val="00150A0B"/>
    <w:rsid w:val="001528EA"/>
    <w:rsid w:val="001532E4"/>
    <w:rsid w:val="00156FB0"/>
    <w:rsid w:val="00156FE8"/>
    <w:rsid w:val="00160418"/>
    <w:rsid w:val="001604E3"/>
    <w:rsid w:val="0016333E"/>
    <w:rsid w:val="001634DD"/>
    <w:rsid w:val="0016377E"/>
    <w:rsid w:val="00163A90"/>
    <w:rsid w:val="00164300"/>
    <w:rsid w:val="00164892"/>
    <w:rsid w:val="00165A38"/>
    <w:rsid w:val="00170138"/>
    <w:rsid w:val="00171D77"/>
    <w:rsid w:val="001720BC"/>
    <w:rsid w:val="0017292D"/>
    <w:rsid w:val="00172A27"/>
    <w:rsid w:val="00173D5F"/>
    <w:rsid w:val="00177143"/>
    <w:rsid w:val="001819A0"/>
    <w:rsid w:val="0018224F"/>
    <w:rsid w:val="00182A16"/>
    <w:rsid w:val="00182ED1"/>
    <w:rsid w:val="001844BC"/>
    <w:rsid w:val="00184ABE"/>
    <w:rsid w:val="00184D50"/>
    <w:rsid w:val="00191A84"/>
    <w:rsid w:val="00191F62"/>
    <w:rsid w:val="00192855"/>
    <w:rsid w:val="0019307E"/>
    <w:rsid w:val="0019481D"/>
    <w:rsid w:val="00196DCC"/>
    <w:rsid w:val="001A0592"/>
    <w:rsid w:val="001A10DF"/>
    <w:rsid w:val="001A177B"/>
    <w:rsid w:val="001A1918"/>
    <w:rsid w:val="001A1A24"/>
    <w:rsid w:val="001A2376"/>
    <w:rsid w:val="001A25D2"/>
    <w:rsid w:val="001A3FA1"/>
    <w:rsid w:val="001A4CB8"/>
    <w:rsid w:val="001A52AB"/>
    <w:rsid w:val="001A7E81"/>
    <w:rsid w:val="001B11A4"/>
    <w:rsid w:val="001B17C2"/>
    <w:rsid w:val="001B2166"/>
    <w:rsid w:val="001B3789"/>
    <w:rsid w:val="001B691C"/>
    <w:rsid w:val="001B7032"/>
    <w:rsid w:val="001B7A83"/>
    <w:rsid w:val="001C04D4"/>
    <w:rsid w:val="001C0A8F"/>
    <w:rsid w:val="001C12A9"/>
    <w:rsid w:val="001C1736"/>
    <w:rsid w:val="001C268D"/>
    <w:rsid w:val="001C3545"/>
    <w:rsid w:val="001C3FE3"/>
    <w:rsid w:val="001C4728"/>
    <w:rsid w:val="001D075A"/>
    <w:rsid w:val="001D2F04"/>
    <w:rsid w:val="001D488F"/>
    <w:rsid w:val="001D5C6F"/>
    <w:rsid w:val="001D643E"/>
    <w:rsid w:val="001E1461"/>
    <w:rsid w:val="001E1541"/>
    <w:rsid w:val="001E1D9D"/>
    <w:rsid w:val="001E1ED1"/>
    <w:rsid w:val="001E2123"/>
    <w:rsid w:val="001E33B7"/>
    <w:rsid w:val="001E37B5"/>
    <w:rsid w:val="001E40C0"/>
    <w:rsid w:val="001E4EE0"/>
    <w:rsid w:val="001E5860"/>
    <w:rsid w:val="001E7E35"/>
    <w:rsid w:val="001F0B2A"/>
    <w:rsid w:val="001F0FFB"/>
    <w:rsid w:val="001F103E"/>
    <w:rsid w:val="001F4394"/>
    <w:rsid w:val="001F69F0"/>
    <w:rsid w:val="001F74EA"/>
    <w:rsid w:val="002013B8"/>
    <w:rsid w:val="00202454"/>
    <w:rsid w:val="002030B3"/>
    <w:rsid w:val="00204531"/>
    <w:rsid w:val="0020477C"/>
    <w:rsid w:val="00206C26"/>
    <w:rsid w:val="002076BE"/>
    <w:rsid w:val="00210562"/>
    <w:rsid w:val="00211772"/>
    <w:rsid w:val="002128C6"/>
    <w:rsid w:val="00213F5B"/>
    <w:rsid w:val="00213F7A"/>
    <w:rsid w:val="00214205"/>
    <w:rsid w:val="002143A4"/>
    <w:rsid w:val="0021441C"/>
    <w:rsid w:val="00214A28"/>
    <w:rsid w:val="00216512"/>
    <w:rsid w:val="00216549"/>
    <w:rsid w:val="00216EAE"/>
    <w:rsid w:val="00217D67"/>
    <w:rsid w:val="00220083"/>
    <w:rsid w:val="00220778"/>
    <w:rsid w:val="0022162E"/>
    <w:rsid w:val="00221C2E"/>
    <w:rsid w:val="00222074"/>
    <w:rsid w:val="002224ED"/>
    <w:rsid w:val="0022489A"/>
    <w:rsid w:val="00224E57"/>
    <w:rsid w:val="00225936"/>
    <w:rsid w:val="00225ADF"/>
    <w:rsid w:val="0022642C"/>
    <w:rsid w:val="00227D29"/>
    <w:rsid w:val="00230AA6"/>
    <w:rsid w:val="00232C83"/>
    <w:rsid w:val="002330C2"/>
    <w:rsid w:val="00237CA0"/>
    <w:rsid w:val="00237E78"/>
    <w:rsid w:val="0024149F"/>
    <w:rsid w:val="00241554"/>
    <w:rsid w:val="00241CD5"/>
    <w:rsid w:val="002420CF"/>
    <w:rsid w:val="002446FC"/>
    <w:rsid w:val="00244F3D"/>
    <w:rsid w:val="00245664"/>
    <w:rsid w:val="00251721"/>
    <w:rsid w:val="00252D2E"/>
    <w:rsid w:val="00253775"/>
    <w:rsid w:val="00254394"/>
    <w:rsid w:val="002559B2"/>
    <w:rsid w:val="002576C9"/>
    <w:rsid w:val="00260677"/>
    <w:rsid w:val="00260A5E"/>
    <w:rsid w:val="002612A8"/>
    <w:rsid w:val="002620F4"/>
    <w:rsid w:val="002647F3"/>
    <w:rsid w:val="0026519D"/>
    <w:rsid w:val="0026686F"/>
    <w:rsid w:val="00267985"/>
    <w:rsid w:val="002679EB"/>
    <w:rsid w:val="00270D4A"/>
    <w:rsid w:val="002720F5"/>
    <w:rsid w:val="002725FB"/>
    <w:rsid w:val="0027349B"/>
    <w:rsid w:val="002742CA"/>
    <w:rsid w:val="00277C5C"/>
    <w:rsid w:val="002816DE"/>
    <w:rsid w:val="00281F5F"/>
    <w:rsid w:val="002843CB"/>
    <w:rsid w:val="002848FA"/>
    <w:rsid w:val="00285006"/>
    <w:rsid w:val="0028580B"/>
    <w:rsid w:val="00286323"/>
    <w:rsid w:val="0029322F"/>
    <w:rsid w:val="002943B8"/>
    <w:rsid w:val="002961D4"/>
    <w:rsid w:val="002A41E8"/>
    <w:rsid w:val="002A4A63"/>
    <w:rsid w:val="002A519A"/>
    <w:rsid w:val="002A5C20"/>
    <w:rsid w:val="002A611B"/>
    <w:rsid w:val="002B04E5"/>
    <w:rsid w:val="002B0AD8"/>
    <w:rsid w:val="002B0B43"/>
    <w:rsid w:val="002B302C"/>
    <w:rsid w:val="002B3E50"/>
    <w:rsid w:val="002B7547"/>
    <w:rsid w:val="002C0209"/>
    <w:rsid w:val="002C0AB3"/>
    <w:rsid w:val="002C145A"/>
    <w:rsid w:val="002C2ABB"/>
    <w:rsid w:val="002C4036"/>
    <w:rsid w:val="002C48BE"/>
    <w:rsid w:val="002C4B68"/>
    <w:rsid w:val="002C6CF6"/>
    <w:rsid w:val="002C7050"/>
    <w:rsid w:val="002D0DB7"/>
    <w:rsid w:val="002D15A2"/>
    <w:rsid w:val="002D2673"/>
    <w:rsid w:val="002D298F"/>
    <w:rsid w:val="002D346F"/>
    <w:rsid w:val="002D3FCC"/>
    <w:rsid w:val="002D47A7"/>
    <w:rsid w:val="002D48EB"/>
    <w:rsid w:val="002E0AC5"/>
    <w:rsid w:val="002E0E04"/>
    <w:rsid w:val="002E24B0"/>
    <w:rsid w:val="002E2C70"/>
    <w:rsid w:val="002E2DB3"/>
    <w:rsid w:val="002E3788"/>
    <w:rsid w:val="002E4CE5"/>
    <w:rsid w:val="002E65CD"/>
    <w:rsid w:val="002E6F81"/>
    <w:rsid w:val="002E7669"/>
    <w:rsid w:val="002F1E6E"/>
    <w:rsid w:val="002F37CF"/>
    <w:rsid w:val="002F4F33"/>
    <w:rsid w:val="003033AB"/>
    <w:rsid w:val="00303B5C"/>
    <w:rsid w:val="00303C3F"/>
    <w:rsid w:val="00303D0B"/>
    <w:rsid w:val="00305579"/>
    <w:rsid w:val="00305D03"/>
    <w:rsid w:val="00305DB3"/>
    <w:rsid w:val="00306BFF"/>
    <w:rsid w:val="003075D5"/>
    <w:rsid w:val="00310086"/>
    <w:rsid w:val="003112D7"/>
    <w:rsid w:val="00312A72"/>
    <w:rsid w:val="00312AEB"/>
    <w:rsid w:val="0031632E"/>
    <w:rsid w:val="003166C7"/>
    <w:rsid w:val="00317C0A"/>
    <w:rsid w:val="0032085B"/>
    <w:rsid w:val="00321978"/>
    <w:rsid w:val="0032271C"/>
    <w:rsid w:val="00323AA3"/>
    <w:rsid w:val="003266B6"/>
    <w:rsid w:val="00326A3C"/>
    <w:rsid w:val="003270BE"/>
    <w:rsid w:val="003270F3"/>
    <w:rsid w:val="003304DD"/>
    <w:rsid w:val="003422DD"/>
    <w:rsid w:val="003428AF"/>
    <w:rsid w:val="00342A0C"/>
    <w:rsid w:val="00342C22"/>
    <w:rsid w:val="00342F3A"/>
    <w:rsid w:val="0034387F"/>
    <w:rsid w:val="003446BA"/>
    <w:rsid w:val="0034656C"/>
    <w:rsid w:val="0034678C"/>
    <w:rsid w:val="00350D93"/>
    <w:rsid w:val="0035113D"/>
    <w:rsid w:val="00351BAF"/>
    <w:rsid w:val="00352EA7"/>
    <w:rsid w:val="00353513"/>
    <w:rsid w:val="003547B8"/>
    <w:rsid w:val="00357305"/>
    <w:rsid w:val="003577D9"/>
    <w:rsid w:val="003617DB"/>
    <w:rsid w:val="00362225"/>
    <w:rsid w:val="00362539"/>
    <w:rsid w:val="00363CE7"/>
    <w:rsid w:val="003646EC"/>
    <w:rsid w:val="00364C6A"/>
    <w:rsid w:val="00365E55"/>
    <w:rsid w:val="003664B2"/>
    <w:rsid w:val="00371BA6"/>
    <w:rsid w:val="0037278E"/>
    <w:rsid w:val="00372814"/>
    <w:rsid w:val="00374AD1"/>
    <w:rsid w:val="00375527"/>
    <w:rsid w:val="003763DF"/>
    <w:rsid w:val="0037680F"/>
    <w:rsid w:val="003801A5"/>
    <w:rsid w:val="00380491"/>
    <w:rsid w:val="0038085F"/>
    <w:rsid w:val="00384979"/>
    <w:rsid w:val="0038760C"/>
    <w:rsid w:val="0039045C"/>
    <w:rsid w:val="00392ABB"/>
    <w:rsid w:val="00392C83"/>
    <w:rsid w:val="00393D4E"/>
    <w:rsid w:val="003957D4"/>
    <w:rsid w:val="003A22E6"/>
    <w:rsid w:val="003A3F41"/>
    <w:rsid w:val="003A703C"/>
    <w:rsid w:val="003B1C97"/>
    <w:rsid w:val="003B20F4"/>
    <w:rsid w:val="003B39AD"/>
    <w:rsid w:val="003B5542"/>
    <w:rsid w:val="003B66C4"/>
    <w:rsid w:val="003C0899"/>
    <w:rsid w:val="003C1BCC"/>
    <w:rsid w:val="003C2720"/>
    <w:rsid w:val="003C2E1B"/>
    <w:rsid w:val="003C3A13"/>
    <w:rsid w:val="003C3EB9"/>
    <w:rsid w:val="003C6540"/>
    <w:rsid w:val="003C658A"/>
    <w:rsid w:val="003C70C6"/>
    <w:rsid w:val="003C717D"/>
    <w:rsid w:val="003D112C"/>
    <w:rsid w:val="003D718D"/>
    <w:rsid w:val="003E05B0"/>
    <w:rsid w:val="003E201A"/>
    <w:rsid w:val="003E2966"/>
    <w:rsid w:val="003E57D8"/>
    <w:rsid w:val="003E5F62"/>
    <w:rsid w:val="003E7246"/>
    <w:rsid w:val="003E7E32"/>
    <w:rsid w:val="003F132F"/>
    <w:rsid w:val="003F23A5"/>
    <w:rsid w:val="003F3EAD"/>
    <w:rsid w:val="003F424D"/>
    <w:rsid w:val="003F487E"/>
    <w:rsid w:val="003F4BD2"/>
    <w:rsid w:val="003F6CBD"/>
    <w:rsid w:val="003F7AA2"/>
    <w:rsid w:val="00404EE6"/>
    <w:rsid w:val="00404EEB"/>
    <w:rsid w:val="00406BC7"/>
    <w:rsid w:val="00407E25"/>
    <w:rsid w:val="00413F6E"/>
    <w:rsid w:val="00414D74"/>
    <w:rsid w:val="00415248"/>
    <w:rsid w:val="00415A04"/>
    <w:rsid w:val="00415C21"/>
    <w:rsid w:val="00417269"/>
    <w:rsid w:val="004177AC"/>
    <w:rsid w:val="0042034B"/>
    <w:rsid w:val="004205EF"/>
    <w:rsid w:val="004222E8"/>
    <w:rsid w:val="00422D49"/>
    <w:rsid w:val="004232B7"/>
    <w:rsid w:val="004245DF"/>
    <w:rsid w:val="004266BC"/>
    <w:rsid w:val="00426735"/>
    <w:rsid w:val="00430C0F"/>
    <w:rsid w:val="0043375D"/>
    <w:rsid w:val="00437348"/>
    <w:rsid w:val="004376CE"/>
    <w:rsid w:val="00437CA7"/>
    <w:rsid w:val="0044143C"/>
    <w:rsid w:val="0044185F"/>
    <w:rsid w:val="004424F1"/>
    <w:rsid w:val="004430CD"/>
    <w:rsid w:val="004432F9"/>
    <w:rsid w:val="00443BBA"/>
    <w:rsid w:val="00450765"/>
    <w:rsid w:val="004515AF"/>
    <w:rsid w:val="00454478"/>
    <w:rsid w:val="00457795"/>
    <w:rsid w:val="0046021D"/>
    <w:rsid w:val="004608D6"/>
    <w:rsid w:val="0046201F"/>
    <w:rsid w:val="00462073"/>
    <w:rsid w:val="004621F8"/>
    <w:rsid w:val="00462CA1"/>
    <w:rsid w:val="00462EBE"/>
    <w:rsid w:val="00464299"/>
    <w:rsid w:val="0046486E"/>
    <w:rsid w:val="004666E6"/>
    <w:rsid w:val="00466879"/>
    <w:rsid w:val="00466CF5"/>
    <w:rsid w:val="00466EB5"/>
    <w:rsid w:val="00470B77"/>
    <w:rsid w:val="004748F3"/>
    <w:rsid w:val="004751C0"/>
    <w:rsid w:val="004774A1"/>
    <w:rsid w:val="004776AD"/>
    <w:rsid w:val="00477B0D"/>
    <w:rsid w:val="00477CED"/>
    <w:rsid w:val="00477FBA"/>
    <w:rsid w:val="00484F30"/>
    <w:rsid w:val="00485F71"/>
    <w:rsid w:val="0048711D"/>
    <w:rsid w:val="004905DA"/>
    <w:rsid w:val="004913CC"/>
    <w:rsid w:val="00493004"/>
    <w:rsid w:val="00493250"/>
    <w:rsid w:val="00494858"/>
    <w:rsid w:val="00496600"/>
    <w:rsid w:val="00496AAC"/>
    <w:rsid w:val="00497623"/>
    <w:rsid w:val="004A38FA"/>
    <w:rsid w:val="004A3F01"/>
    <w:rsid w:val="004A4247"/>
    <w:rsid w:val="004A43C6"/>
    <w:rsid w:val="004A4A49"/>
    <w:rsid w:val="004A4CC0"/>
    <w:rsid w:val="004A599E"/>
    <w:rsid w:val="004A6D12"/>
    <w:rsid w:val="004B0373"/>
    <w:rsid w:val="004B35F6"/>
    <w:rsid w:val="004B3A5B"/>
    <w:rsid w:val="004B4466"/>
    <w:rsid w:val="004B50D7"/>
    <w:rsid w:val="004B75DB"/>
    <w:rsid w:val="004C2AC9"/>
    <w:rsid w:val="004C5E4E"/>
    <w:rsid w:val="004D0FD9"/>
    <w:rsid w:val="004D1722"/>
    <w:rsid w:val="004D1BF3"/>
    <w:rsid w:val="004D3762"/>
    <w:rsid w:val="004D4FED"/>
    <w:rsid w:val="004D6A14"/>
    <w:rsid w:val="004D6F89"/>
    <w:rsid w:val="004D7C03"/>
    <w:rsid w:val="004E0C8B"/>
    <w:rsid w:val="004E39C2"/>
    <w:rsid w:val="004E39D0"/>
    <w:rsid w:val="004E3C4D"/>
    <w:rsid w:val="004E60F9"/>
    <w:rsid w:val="004E7ED0"/>
    <w:rsid w:val="004F0E76"/>
    <w:rsid w:val="004F1772"/>
    <w:rsid w:val="004F1F81"/>
    <w:rsid w:val="004F208C"/>
    <w:rsid w:val="004F2820"/>
    <w:rsid w:val="004F3014"/>
    <w:rsid w:val="004F5C83"/>
    <w:rsid w:val="004F5CD4"/>
    <w:rsid w:val="004F64EB"/>
    <w:rsid w:val="004F6BF4"/>
    <w:rsid w:val="004F6E2E"/>
    <w:rsid w:val="004F70F4"/>
    <w:rsid w:val="00500D4B"/>
    <w:rsid w:val="005015B8"/>
    <w:rsid w:val="00502C38"/>
    <w:rsid w:val="005036DA"/>
    <w:rsid w:val="00503716"/>
    <w:rsid w:val="00505411"/>
    <w:rsid w:val="00506301"/>
    <w:rsid w:val="00510A6E"/>
    <w:rsid w:val="00513756"/>
    <w:rsid w:val="005139D6"/>
    <w:rsid w:val="00514D6C"/>
    <w:rsid w:val="00515B27"/>
    <w:rsid w:val="00517EE6"/>
    <w:rsid w:val="00520DFC"/>
    <w:rsid w:val="00520E58"/>
    <w:rsid w:val="00524291"/>
    <w:rsid w:val="00526456"/>
    <w:rsid w:val="005270EA"/>
    <w:rsid w:val="00531804"/>
    <w:rsid w:val="00532AAD"/>
    <w:rsid w:val="00533AD6"/>
    <w:rsid w:val="00534428"/>
    <w:rsid w:val="00535E92"/>
    <w:rsid w:val="00541982"/>
    <w:rsid w:val="00541A28"/>
    <w:rsid w:val="00541F28"/>
    <w:rsid w:val="005426D3"/>
    <w:rsid w:val="0054409C"/>
    <w:rsid w:val="00546043"/>
    <w:rsid w:val="005470C5"/>
    <w:rsid w:val="0054775E"/>
    <w:rsid w:val="0054791C"/>
    <w:rsid w:val="00547DAF"/>
    <w:rsid w:val="005542D7"/>
    <w:rsid w:val="005546A0"/>
    <w:rsid w:val="005558DB"/>
    <w:rsid w:val="00555ED1"/>
    <w:rsid w:val="005567C7"/>
    <w:rsid w:val="0055700B"/>
    <w:rsid w:val="005621B1"/>
    <w:rsid w:val="0056394E"/>
    <w:rsid w:val="00565C16"/>
    <w:rsid w:val="00566503"/>
    <w:rsid w:val="00566FBF"/>
    <w:rsid w:val="005709D5"/>
    <w:rsid w:val="005763AE"/>
    <w:rsid w:val="00577183"/>
    <w:rsid w:val="00577ECB"/>
    <w:rsid w:val="00580949"/>
    <w:rsid w:val="005835FA"/>
    <w:rsid w:val="0058497F"/>
    <w:rsid w:val="00584F25"/>
    <w:rsid w:val="00584FAC"/>
    <w:rsid w:val="0058545E"/>
    <w:rsid w:val="005865A6"/>
    <w:rsid w:val="00586C8F"/>
    <w:rsid w:val="005877BB"/>
    <w:rsid w:val="00590194"/>
    <w:rsid w:val="00590883"/>
    <w:rsid w:val="005930F0"/>
    <w:rsid w:val="0059458C"/>
    <w:rsid w:val="0059531C"/>
    <w:rsid w:val="00596270"/>
    <w:rsid w:val="00596707"/>
    <w:rsid w:val="00597434"/>
    <w:rsid w:val="00597D7C"/>
    <w:rsid w:val="005A0A57"/>
    <w:rsid w:val="005A0ECB"/>
    <w:rsid w:val="005A12B0"/>
    <w:rsid w:val="005A4DEB"/>
    <w:rsid w:val="005A527D"/>
    <w:rsid w:val="005A646A"/>
    <w:rsid w:val="005A68E2"/>
    <w:rsid w:val="005B1640"/>
    <w:rsid w:val="005B1A49"/>
    <w:rsid w:val="005B26C6"/>
    <w:rsid w:val="005B2D00"/>
    <w:rsid w:val="005B30E0"/>
    <w:rsid w:val="005B3A32"/>
    <w:rsid w:val="005B509C"/>
    <w:rsid w:val="005B6574"/>
    <w:rsid w:val="005B6859"/>
    <w:rsid w:val="005B6D9B"/>
    <w:rsid w:val="005B6E17"/>
    <w:rsid w:val="005B7234"/>
    <w:rsid w:val="005B7364"/>
    <w:rsid w:val="005B7896"/>
    <w:rsid w:val="005C4D1E"/>
    <w:rsid w:val="005C59FB"/>
    <w:rsid w:val="005C67AD"/>
    <w:rsid w:val="005C6C45"/>
    <w:rsid w:val="005C706B"/>
    <w:rsid w:val="005D0EF0"/>
    <w:rsid w:val="005D290E"/>
    <w:rsid w:val="005D45EB"/>
    <w:rsid w:val="005D607F"/>
    <w:rsid w:val="005D6223"/>
    <w:rsid w:val="005D69BC"/>
    <w:rsid w:val="005D6F1C"/>
    <w:rsid w:val="005E1FDD"/>
    <w:rsid w:val="005E22F6"/>
    <w:rsid w:val="005E2AA0"/>
    <w:rsid w:val="005E3E7C"/>
    <w:rsid w:val="005E4099"/>
    <w:rsid w:val="005E4F36"/>
    <w:rsid w:val="005E547D"/>
    <w:rsid w:val="005F4455"/>
    <w:rsid w:val="005F53F4"/>
    <w:rsid w:val="00601368"/>
    <w:rsid w:val="00602B3F"/>
    <w:rsid w:val="00602CE1"/>
    <w:rsid w:val="00604B39"/>
    <w:rsid w:val="00607760"/>
    <w:rsid w:val="00610A6E"/>
    <w:rsid w:val="00612610"/>
    <w:rsid w:val="00615C34"/>
    <w:rsid w:val="00616808"/>
    <w:rsid w:val="00620435"/>
    <w:rsid w:val="00620509"/>
    <w:rsid w:val="00621EB3"/>
    <w:rsid w:val="006222E6"/>
    <w:rsid w:val="00622DD4"/>
    <w:rsid w:val="006238DA"/>
    <w:rsid w:val="00625582"/>
    <w:rsid w:val="00627924"/>
    <w:rsid w:val="00627DCD"/>
    <w:rsid w:val="00632022"/>
    <w:rsid w:val="00632DC6"/>
    <w:rsid w:val="0063470C"/>
    <w:rsid w:val="00635213"/>
    <w:rsid w:val="006365A2"/>
    <w:rsid w:val="006376EA"/>
    <w:rsid w:val="0063789F"/>
    <w:rsid w:val="006379C2"/>
    <w:rsid w:val="00637C33"/>
    <w:rsid w:val="006401F2"/>
    <w:rsid w:val="006404D5"/>
    <w:rsid w:val="00640F2B"/>
    <w:rsid w:val="006416FE"/>
    <w:rsid w:val="00641A33"/>
    <w:rsid w:val="00641B86"/>
    <w:rsid w:val="006425EA"/>
    <w:rsid w:val="006428BE"/>
    <w:rsid w:val="00642CB4"/>
    <w:rsid w:val="00642DCC"/>
    <w:rsid w:val="006437B8"/>
    <w:rsid w:val="0064485E"/>
    <w:rsid w:val="00645E35"/>
    <w:rsid w:val="00646127"/>
    <w:rsid w:val="00646C31"/>
    <w:rsid w:val="00647FFD"/>
    <w:rsid w:val="00651358"/>
    <w:rsid w:val="00653D52"/>
    <w:rsid w:val="006550E8"/>
    <w:rsid w:val="00655207"/>
    <w:rsid w:val="006555C1"/>
    <w:rsid w:val="00655FA5"/>
    <w:rsid w:val="00660578"/>
    <w:rsid w:val="00660711"/>
    <w:rsid w:val="00660888"/>
    <w:rsid w:val="00660A84"/>
    <w:rsid w:val="00660CAB"/>
    <w:rsid w:val="006612A4"/>
    <w:rsid w:val="00661AEE"/>
    <w:rsid w:val="00663E5A"/>
    <w:rsid w:val="006647CB"/>
    <w:rsid w:val="00664AEF"/>
    <w:rsid w:val="00664BA4"/>
    <w:rsid w:val="006719B9"/>
    <w:rsid w:val="0067205D"/>
    <w:rsid w:val="006738C3"/>
    <w:rsid w:val="00674D3F"/>
    <w:rsid w:val="00676ABD"/>
    <w:rsid w:val="006770C2"/>
    <w:rsid w:val="00680F1D"/>
    <w:rsid w:val="00681237"/>
    <w:rsid w:val="00683F24"/>
    <w:rsid w:val="0068510E"/>
    <w:rsid w:val="00687801"/>
    <w:rsid w:val="00690FAF"/>
    <w:rsid w:val="00691789"/>
    <w:rsid w:val="00692781"/>
    <w:rsid w:val="006931D5"/>
    <w:rsid w:val="006936C8"/>
    <w:rsid w:val="00694AF8"/>
    <w:rsid w:val="00694E5B"/>
    <w:rsid w:val="00695123"/>
    <w:rsid w:val="00696AF7"/>
    <w:rsid w:val="00697196"/>
    <w:rsid w:val="006974C4"/>
    <w:rsid w:val="006A1DBC"/>
    <w:rsid w:val="006A4BA0"/>
    <w:rsid w:val="006A5C3C"/>
    <w:rsid w:val="006A79E1"/>
    <w:rsid w:val="006B0CBB"/>
    <w:rsid w:val="006B1D59"/>
    <w:rsid w:val="006B2884"/>
    <w:rsid w:val="006B3524"/>
    <w:rsid w:val="006B36CB"/>
    <w:rsid w:val="006B4A63"/>
    <w:rsid w:val="006B5E6A"/>
    <w:rsid w:val="006C060C"/>
    <w:rsid w:val="006C0F4E"/>
    <w:rsid w:val="006C1756"/>
    <w:rsid w:val="006C1841"/>
    <w:rsid w:val="006C1F14"/>
    <w:rsid w:val="006C5751"/>
    <w:rsid w:val="006C70D6"/>
    <w:rsid w:val="006D01EF"/>
    <w:rsid w:val="006D1B98"/>
    <w:rsid w:val="006D554B"/>
    <w:rsid w:val="006D5EAD"/>
    <w:rsid w:val="006D7088"/>
    <w:rsid w:val="006D7381"/>
    <w:rsid w:val="006E0026"/>
    <w:rsid w:val="006E2501"/>
    <w:rsid w:val="006E3A61"/>
    <w:rsid w:val="006E557F"/>
    <w:rsid w:val="006E59BC"/>
    <w:rsid w:val="006E6F74"/>
    <w:rsid w:val="006F0626"/>
    <w:rsid w:val="006F0711"/>
    <w:rsid w:val="006F0BCC"/>
    <w:rsid w:val="006F1BCE"/>
    <w:rsid w:val="006F331D"/>
    <w:rsid w:val="006F34FB"/>
    <w:rsid w:val="006F5E09"/>
    <w:rsid w:val="006F6484"/>
    <w:rsid w:val="00700642"/>
    <w:rsid w:val="00700D22"/>
    <w:rsid w:val="007011ED"/>
    <w:rsid w:val="007028AD"/>
    <w:rsid w:val="00704A85"/>
    <w:rsid w:val="00705525"/>
    <w:rsid w:val="00710107"/>
    <w:rsid w:val="007107A1"/>
    <w:rsid w:val="007116FB"/>
    <w:rsid w:val="007124A4"/>
    <w:rsid w:val="00713DD0"/>
    <w:rsid w:val="00713E8F"/>
    <w:rsid w:val="007142A9"/>
    <w:rsid w:val="00714B89"/>
    <w:rsid w:val="00715058"/>
    <w:rsid w:val="00715374"/>
    <w:rsid w:val="00715996"/>
    <w:rsid w:val="0071626F"/>
    <w:rsid w:val="0071705D"/>
    <w:rsid w:val="00717651"/>
    <w:rsid w:val="00717815"/>
    <w:rsid w:val="00717CC2"/>
    <w:rsid w:val="00721239"/>
    <w:rsid w:val="0072148A"/>
    <w:rsid w:val="00721FB2"/>
    <w:rsid w:val="007221F5"/>
    <w:rsid w:val="00722688"/>
    <w:rsid w:val="00722BA0"/>
    <w:rsid w:val="00722C29"/>
    <w:rsid w:val="00723FF3"/>
    <w:rsid w:val="007305AE"/>
    <w:rsid w:val="00730B19"/>
    <w:rsid w:val="00730DD7"/>
    <w:rsid w:val="00734E42"/>
    <w:rsid w:val="00744ECB"/>
    <w:rsid w:val="00751655"/>
    <w:rsid w:val="0075408C"/>
    <w:rsid w:val="00754966"/>
    <w:rsid w:val="00754F8D"/>
    <w:rsid w:val="00755F14"/>
    <w:rsid w:val="00760C61"/>
    <w:rsid w:val="00762959"/>
    <w:rsid w:val="00762DF0"/>
    <w:rsid w:val="0076442B"/>
    <w:rsid w:val="007672B6"/>
    <w:rsid w:val="00767859"/>
    <w:rsid w:val="00767955"/>
    <w:rsid w:val="00770458"/>
    <w:rsid w:val="00771704"/>
    <w:rsid w:val="00771AC3"/>
    <w:rsid w:val="0077450E"/>
    <w:rsid w:val="00776C89"/>
    <w:rsid w:val="0077774E"/>
    <w:rsid w:val="00780ADC"/>
    <w:rsid w:val="00780DF2"/>
    <w:rsid w:val="00780FC1"/>
    <w:rsid w:val="00782483"/>
    <w:rsid w:val="00785923"/>
    <w:rsid w:val="007866FD"/>
    <w:rsid w:val="007928EC"/>
    <w:rsid w:val="00795888"/>
    <w:rsid w:val="00795E95"/>
    <w:rsid w:val="00797BE0"/>
    <w:rsid w:val="007A0A4D"/>
    <w:rsid w:val="007A1959"/>
    <w:rsid w:val="007A2AE3"/>
    <w:rsid w:val="007A2C7E"/>
    <w:rsid w:val="007A3215"/>
    <w:rsid w:val="007A3B54"/>
    <w:rsid w:val="007A47E5"/>
    <w:rsid w:val="007A68A4"/>
    <w:rsid w:val="007A69B8"/>
    <w:rsid w:val="007A6EFD"/>
    <w:rsid w:val="007A7B55"/>
    <w:rsid w:val="007B0321"/>
    <w:rsid w:val="007B0B77"/>
    <w:rsid w:val="007B0FAF"/>
    <w:rsid w:val="007B1F25"/>
    <w:rsid w:val="007B359C"/>
    <w:rsid w:val="007B5567"/>
    <w:rsid w:val="007C04A8"/>
    <w:rsid w:val="007C0DE2"/>
    <w:rsid w:val="007C16AB"/>
    <w:rsid w:val="007C1770"/>
    <w:rsid w:val="007C4CCC"/>
    <w:rsid w:val="007C6462"/>
    <w:rsid w:val="007C67F7"/>
    <w:rsid w:val="007C69B9"/>
    <w:rsid w:val="007D0C8B"/>
    <w:rsid w:val="007D227C"/>
    <w:rsid w:val="007D3D3D"/>
    <w:rsid w:val="007D624B"/>
    <w:rsid w:val="007D6998"/>
    <w:rsid w:val="007D6F62"/>
    <w:rsid w:val="007D6FFB"/>
    <w:rsid w:val="007D7207"/>
    <w:rsid w:val="007D7646"/>
    <w:rsid w:val="007E0BC2"/>
    <w:rsid w:val="007E2A4D"/>
    <w:rsid w:val="007E2CE3"/>
    <w:rsid w:val="007E428E"/>
    <w:rsid w:val="007E6694"/>
    <w:rsid w:val="007E6C46"/>
    <w:rsid w:val="007F0646"/>
    <w:rsid w:val="007F1BEA"/>
    <w:rsid w:val="007F2CBA"/>
    <w:rsid w:val="007F34AE"/>
    <w:rsid w:val="007F5002"/>
    <w:rsid w:val="007F6326"/>
    <w:rsid w:val="007F6A2D"/>
    <w:rsid w:val="007F7633"/>
    <w:rsid w:val="008005B8"/>
    <w:rsid w:val="00801466"/>
    <w:rsid w:val="008033BB"/>
    <w:rsid w:val="008036A9"/>
    <w:rsid w:val="00803DF2"/>
    <w:rsid w:val="008046D0"/>
    <w:rsid w:val="00807BA3"/>
    <w:rsid w:val="00810591"/>
    <w:rsid w:val="0081413B"/>
    <w:rsid w:val="0081454A"/>
    <w:rsid w:val="0081472B"/>
    <w:rsid w:val="0081483D"/>
    <w:rsid w:val="008162F6"/>
    <w:rsid w:val="0081651B"/>
    <w:rsid w:val="008175DB"/>
    <w:rsid w:val="008202F7"/>
    <w:rsid w:val="00820388"/>
    <w:rsid w:val="0082053C"/>
    <w:rsid w:val="008221E6"/>
    <w:rsid w:val="008223D2"/>
    <w:rsid w:val="00822E3B"/>
    <w:rsid w:val="00824C47"/>
    <w:rsid w:val="00826262"/>
    <w:rsid w:val="008270EF"/>
    <w:rsid w:val="008322EF"/>
    <w:rsid w:val="008324BB"/>
    <w:rsid w:val="00833B9E"/>
    <w:rsid w:val="00833BA8"/>
    <w:rsid w:val="008342C9"/>
    <w:rsid w:val="008351FA"/>
    <w:rsid w:val="00837E0F"/>
    <w:rsid w:val="008406D7"/>
    <w:rsid w:val="00840C44"/>
    <w:rsid w:val="00843298"/>
    <w:rsid w:val="00843724"/>
    <w:rsid w:val="00844469"/>
    <w:rsid w:val="008478DC"/>
    <w:rsid w:val="00851B08"/>
    <w:rsid w:val="00852636"/>
    <w:rsid w:val="00853870"/>
    <w:rsid w:val="008544B9"/>
    <w:rsid w:val="00856945"/>
    <w:rsid w:val="00862C63"/>
    <w:rsid w:val="00864F90"/>
    <w:rsid w:val="0086625B"/>
    <w:rsid w:val="00873055"/>
    <w:rsid w:val="0087381C"/>
    <w:rsid w:val="0087584D"/>
    <w:rsid w:val="0087652F"/>
    <w:rsid w:val="00876948"/>
    <w:rsid w:val="0087694E"/>
    <w:rsid w:val="00876F61"/>
    <w:rsid w:val="00877CE9"/>
    <w:rsid w:val="00880476"/>
    <w:rsid w:val="008825E9"/>
    <w:rsid w:val="00883D58"/>
    <w:rsid w:val="00884454"/>
    <w:rsid w:val="00884FE1"/>
    <w:rsid w:val="008871C2"/>
    <w:rsid w:val="00891BD7"/>
    <w:rsid w:val="008950AC"/>
    <w:rsid w:val="00897674"/>
    <w:rsid w:val="008976B1"/>
    <w:rsid w:val="008A1F87"/>
    <w:rsid w:val="008A45F9"/>
    <w:rsid w:val="008A4F71"/>
    <w:rsid w:val="008A5A79"/>
    <w:rsid w:val="008A6FCD"/>
    <w:rsid w:val="008B05D5"/>
    <w:rsid w:val="008B0D13"/>
    <w:rsid w:val="008B236E"/>
    <w:rsid w:val="008B256B"/>
    <w:rsid w:val="008B35F3"/>
    <w:rsid w:val="008B4685"/>
    <w:rsid w:val="008B6663"/>
    <w:rsid w:val="008C07C1"/>
    <w:rsid w:val="008C0D0F"/>
    <w:rsid w:val="008C217B"/>
    <w:rsid w:val="008C24B5"/>
    <w:rsid w:val="008C3E85"/>
    <w:rsid w:val="008C49AB"/>
    <w:rsid w:val="008C5D12"/>
    <w:rsid w:val="008C795C"/>
    <w:rsid w:val="008C7A07"/>
    <w:rsid w:val="008D0A8F"/>
    <w:rsid w:val="008D1654"/>
    <w:rsid w:val="008D1EAF"/>
    <w:rsid w:val="008D3212"/>
    <w:rsid w:val="008D5294"/>
    <w:rsid w:val="008D5709"/>
    <w:rsid w:val="008D6866"/>
    <w:rsid w:val="008E06E7"/>
    <w:rsid w:val="008E1D66"/>
    <w:rsid w:val="008E27F8"/>
    <w:rsid w:val="008E4E75"/>
    <w:rsid w:val="008E7BBC"/>
    <w:rsid w:val="008F002B"/>
    <w:rsid w:val="008F1EEF"/>
    <w:rsid w:val="008F317D"/>
    <w:rsid w:val="008F3C41"/>
    <w:rsid w:val="008F5325"/>
    <w:rsid w:val="00901AEF"/>
    <w:rsid w:val="00905836"/>
    <w:rsid w:val="009065D0"/>
    <w:rsid w:val="009072C8"/>
    <w:rsid w:val="009074C8"/>
    <w:rsid w:val="009078D3"/>
    <w:rsid w:val="00907DB6"/>
    <w:rsid w:val="00910075"/>
    <w:rsid w:val="00911010"/>
    <w:rsid w:val="00911330"/>
    <w:rsid w:val="00913AE1"/>
    <w:rsid w:val="00921A67"/>
    <w:rsid w:val="009220CB"/>
    <w:rsid w:val="00922AD5"/>
    <w:rsid w:val="00923B94"/>
    <w:rsid w:val="009248DE"/>
    <w:rsid w:val="009262B1"/>
    <w:rsid w:val="00926B25"/>
    <w:rsid w:val="0093493F"/>
    <w:rsid w:val="00934F27"/>
    <w:rsid w:val="00937037"/>
    <w:rsid w:val="00937976"/>
    <w:rsid w:val="00940FD1"/>
    <w:rsid w:val="0094580E"/>
    <w:rsid w:val="009470FB"/>
    <w:rsid w:val="00947BAE"/>
    <w:rsid w:val="00950C9E"/>
    <w:rsid w:val="009521DA"/>
    <w:rsid w:val="009545B0"/>
    <w:rsid w:val="00960853"/>
    <w:rsid w:val="00960D6D"/>
    <w:rsid w:val="009612E5"/>
    <w:rsid w:val="00961952"/>
    <w:rsid w:val="00962AC4"/>
    <w:rsid w:val="00964764"/>
    <w:rsid w:val="00965A47"/>
    <w:rsid w:val="00965DAD"/>
    <w:rsid w:val="00965E00"/>
    <w:rsid w:val="0096643A"/>
    <w:rsid w:val="00967692"/>
    <w:rsid w:val="00971C9C"/>
    <w:rsid w:val="00972F68"/>
    <w:rsid w:val="009744B0"/>
    <w:rsid w:val="0097464F"/>
    <w:rsid w:val="00976C43"/>
    <w:rsid w:val="00977C97"/>
    <w:rsid w:val="00981FB0"/>
    <w:rsid w:val="00983461"/>
    <w:rsid w:val="00983727"/>
    <w:rsid w:val="00983FC1"/>
    <w:rsid w:val="009850F5"/>
    <w:rsid w:val="009851ED"/>
    <w:rsid w:val="00985FEF"/>
    <w:rsid w:val="0098712D"/>
    <w:rsid w:val="009919F2"/>
    <w:rsid w:val="0099215F"/>
    <w:rsid w:val="00993D02"/>
    <w:rsid w:val="00993F9D"/>
    <w:rsid w:val="00994611"/>
    <w:rsid w:val="009956A1"/>
    <w:rsid w:val="00995DCF"/>
    <w:rsid w:val="009A00C1"/>
    <w:rsid w:val="009A072D"/>
    <w:rsid w:val="009A0975"/>
    <w:rsid w:val="009A0B27"/>
    <w:rsid w:val="009A2F34"/>
    <w:rsid w:val="009A3EB4"/>
    <w:rsid w:val="009A4F1F"/>
    <w:rsid w:val="009A5F47"/>
    <w:rsid w:val="009A62B9"/>
    <w:rsid w:val="009B1434"/>
    <w:rsid w:val="009B1A01"/>
    <w:rsid w:val="009B283B"/>
    <w:rsid w:val="009B5764"/>
    <w:rsid w:val="009B5E78"/>
    <w:rsid w:val="009B6119"/>
    <w:rsid w:val="009B6251"/>
    <w:rsid w:val="009C0728"/>
    <w:rsid w:val="009C1397"/>
    <w:rsid w:val="009C3441"/>
    <w:rsid w:val="009C386A"/>
    <w:rsid w:val="009C443A"/>
    <w:rsid w:val="009C58D7"/>
    <w:rsid w:val="009D0E80"/>
    <w:rsid w:val="009D3427"/>
    <w:rsid w:val="009D4264"/>
    <w:rsid w:val="009D4884"/>
    <w:rsid w:val="009D4BA3"/>
    <w:rsid w:val="009D58D6"/>
    <w:rsid w:val="009D61B1"/>
    <w:rsid w:val="009D77A8"/>
    <w:rsid w:val="009D7AD4"/>
    <w:rsid w:val="009E24FB"/>
    <w:rsid w:val="009E30D2"/>
    <w:rsid w:val="009E3B07"/>
    <w:rsid w:val="009E672F"/>
    <w:rsid w:val="009E7F19"/>
    <w:rsid w:val="009F142D"/>
    <w:rsid w:val="009F3370"/>
    <w:rsid w:val="009F4565"/>
    <w:rsid w:val="009F7F43"/>
    <w:rsid w:val="00A01DE9"/>
    <w:rsid w:val="00A06BFC"/>
    <w:rsid w:val="00A07BE6"/>
    <w:rsid w:val="00A106F4"/>
    <w:rsid w:val="00A129E1"/>
    <w:rsid w:val="00A1405D"/>
    <w:rsid w:val="00A1412B"/>
    <w:rsid w:val="00A15F82"/>
    <w:rsid w:val="00A17AFC"/>
    <w:rsid w:val="00A21420"/>
    <w:rsid w:val="00A21A35"/>
    <w:rsid w:val="00A2378A"/>
    <w:rsid w:val="00A23FD8"/>
    <w:rsid w:val="00A24B44"/>
    <w:rsid w:val="00A25390"/>
    <w:rsid w:val="00A26DCB"/>
    <w:rsid w:val="00A27996"/>
    <w:rsid w:val="00A27FDE"/>
    <w:rsid w:val="00A3082E"/>
    <w:rsid w:val="00A316B2"/>
    <w:rsid w:val="00A31E4A"/>
    <w:rsid w:val="00A32A3E"/>
    <w:rsid w:val="00A33780"/>
    <w:rsid w:val="00A3717C"/>
    <w:rsid w:val="00A439D1"/>
    <w:rsid w:val="00A4640B"/>
    <w:rsid w:val="00A471DC"/>
    <w:rsid w:val="00A51530"/>
    <w:rsid w:val="00A51A7F"/>
    <w:rsid w:val="00A52FC4"/>
    <w:rsid w:val="00A55AF5"/>
    <w:rsid w:val="00A57593"/>
    <w:rsid w:val="00A60329"/>
    <w:rsid w:val="00A6102B"/>
    <w:rsid w:val="00A610DC"/>
    <w:rsid w:val="00A6184F"/>
    <w:rsid w:val="00A63A93"/>
    <w:rsid w:val="00A63C43"/>
    <w:rsid w:val="00A643BD"/>
    <w:rsid w:val="00A66069"/>
    <w:rsid w:val="00A6610E"/>
    <w:rsid w:val="00A713E7"/>
    <w:rsid w:val="00A726E2"/>
    <w:rsid w:val="00A7361D"/>
    <w:rsid w:val="00A73912"/>
    <w:rsid w:val="00A74575"/>
    <w:rsid w:val="00A746A9"/>
    <w:rsid w:val="00A74848"/>
    <w:rsid w:val="00A7561F"/>
    <w:rsid w:val="00A76524"/>
    <w:rsid w:val="00A77093"/>
    <w:rsid w:val="00A80526"/>
    <w:rsid w:val="00A805A6"/>
    <w:rsid w:val="00A82AD1"/>
    <w:rsid w:val="00A84B49"/>
    <w:rsid w:val="00A85476"/>
    <w:rsid w:val="00A85CB3"/>
    <w:rsid w:val="00A86187"/>
    <w:rsid w:val="00A87866"/>
    <w:rsid w:val="00A927E4"/>
    <w:rsid w:val="00A93EC5"/>
    <w:rsid w:val="00A9418D"/>
    <w:rsid w:val="00A94802"/>
    <w:rsid w:val="00A94F4B"/>
    <w:rsid w:val="00A95772"/>
    <w:rsid w:val="00A95A5E"/>
    <w:rsid w:val="00A96685"/>
    <w:rsid w:val="00A96B05"/>
    <w:rsid w:val="00A9730F"/>
    <w:rsid w:val="00A9742B"/>
    <w:rsid w:val="00A97A0B"/>
    <w:rsid w:val="00AA203E"/>
    <w:rsid w:val="00AA2549"/>
    <w:rsid w:val="00AA3475"/>
    <w:rsid w:val="00AA5F2F"/>
    <w:rsid w:val="00AA6458"/>
    <w:rsid w:val="00AA6F8E"/>
    <w:rsid w:val="00AA763F"/>
    <w:rsid w:val="00AB0FE6"/>
    <w:rsid w:val="00AB109E"/>
    <w:rsid w:val="00AB41ED"/>
    <w:rsid w:val="00AB4995"/>
    <w:rsid w:val="00AB4B99"/>
    <w:rsid w:val="00AB547F"/>
    <w:rsid w:val="00AB5FA9"/>
    <w:rsid w:val="00AC00DE"/>
    <w:rsid w:val="00AC0A3D"/>
    <w:rsid w:val="00AC2A78"/>
    <w:rsid w:val="00AC3C22"/>
    <w:rsid w:val="00AC58A7"/>
    <w:rsid w:val="00AC7266"/>
    <w:rsid w:val="00AC7562"/>
    <w:rsid w:val="00AC7A29"/>
    <w:rsid w:val="00AC7B29"/>
    <w:rsid w:val="00AD35F8"/>
    <w:rsid w:val="00AD3E78"/>
    <w:rsid w:val="00AD5FB3"/>
    <w:rsid w:val="00AD61B3"/>
    <w:rsid w:val="00AD7B49"/>
    <w:rsid w:val="00AE150B"/>
    <w:rsid w:val="00AE45DE"/>
    <w:rsid w:val="00AE4FD4"/>
    <w:rsid w:val="00AE52E0"/>
    <w:rsid w:val="00AE5684"/>
    <w:rsid w:val="00AE5B77"/>
    <w:rsid w:val="00AE5C61"/>
    <w:rsid w:val="00AE69F8"/>
    <w:rsid w:val="00AE6AD2"/>
    <w:rsid w:val="00AF013F"/>
    <w:rsid w:val="00AF04E0"/>
    <w:rsid w:val="00AF358D"/>
    <w:rsid w:val="00AF3B16"/>
    <w:rsid w:val="00AF6144"/>
    <w:rsid w:val="00AF705C"/>
    <w:rsid w:val="00AF7352"/>
    <w:rsid w:val="00AF74F2"/>
    <w:rsid w:val="00AF7775"/>
    <w:rsid w:val="00B00EAC"/>
    <w:rsid w:val="00B02C3F"/>
    <w:rsid w:val="00B054AA"/>
    <w:rsid w:val="00B05686"/>
    <w:rsid w:val="00B06BD4"/>
    <w:rsid w:val="00B06E39"/>
    <w:rsid w:val="00B10846"/>
    <w:rsid w:val="00B10F18"/>
    <w:rsid w:val="00B10F6B"/>
    <w:rsid w:val="00B1314D"/>
    <w:rsid w:val="00B1568E"/>
    <w:rsid w:val="00B16126"/>
    <w:rsid w:val="00B16ABB"/>
    <w:rsid w:val="00B209B9"/>
    <w:rsid w:val="00B20D7E"/>
    <w:rsid w:val="00B22082"/>
    <w:rsid w:val="00B222E6"/>
    <w:rsid w:val="00B233E9"/>
    <w:rsid w:val="00B24607"/>
    <w:rsid w:val="00B31515"/>
    <w:rsid w:val="00B32DF6"/>
    <w:rsid w:val="00B330E0"/>
    <w:rsid w:val="00B335E7"/>
    <w:rsid w:val="00B34543"/>
    <w:rsid w:val="00B366E9"/>
    <w:rsid w:val="00B37721"/>
    <w:rsid w:val="00B37C01"/>
    <w:rsid w:val="00B406BE"/>
    <w:rsid w:val="00B40880"/>
    <w:rsid w:val="00B40D7A"/>
    <w:rsid w:val="00B413B0"/>
    <w:rsid w:val="00B4197D"/>
    <w:rsid w:val="00B437E3"/>
    <w:rsid w:val="00B450F8"/>
    <w:rsid w:val="00B47ADF"/>
    <w:rsid w:val="00B52450"/>
    <w:rsid w:val="00B538BB"/>
    <w:rsid w:val="00B5417A"/>
    <w:rsid w:val="00B5490C"/>
    <w:rsid w:val="00B5604E"/>
    <w:rsid w:val="00B5758E"/>
    <w:rsid w:val="00B603AC"/>
    <w:rsid w:val="00B61040"/>
    <w:rsid w:val="00B61E4F"/>
    <w:rsid w:val="00B61FEB"/>
    <w:rsid w:val="00B6257E"/>
    <w:rsid w:val="00B63689"/>
    <w:rsid w:val="00B652BF"/>
    <w:rsid w:val="00B65AEC"/>
    <w:rsid w:val="00B70F7F"/>
    <w:rsid w:val="00B73ADA"/>
    <w:rsid w:val="00B75E96"/>
    <w:rsid w:val="00B761FC"/>
    <w:rsid w:val="00B8288B"/>
    <w:rsid w:val="00B8407E"/>
    <w:rsid w:val="00B85A4B"/>
    <w:rsid w:val="00B870DE"/>
    <w:rsid w:val="00B873D1"/>
    <w:rsid w:val="00B879F7"/>
    <w:rsid w:val="00B87A38"/>
    <w:rsid w:val="00B92DE6"/>
    <w:rsid w:val="00B9482E"/>
    <w:rsid w:val="00B94B55"/>
    <w:rsid w:val="00B95124"/>
    <w:rsid w:val="00B96299"/>
    <w:rsid w:val="00B97703"/>
    <w:rsid w:val="00BA10B4"/>
    <w:rsid w:val="00BA1A1F"/>
    <w:rsid w:val="00BA1AA5"/>
    <w:rsid w:val="00BA2995"/>
    <w:rsid w:val="00BA3FF5"/>
    <w:rsid w:val="00BA6344"/>
    <w:rsid w:val="00BB026A"/>
    <w:rsid w:val="00BB047C"/>
    <w:rsid w:val="00BB1B33"/>
    <w:rsid w:val="00BB23DA"/>
    <w:rsid w:val="00BB2475"/>
    <w:rsid w:val="00BB32D9"/>
    <w:rsid w:val="00BB3998"/>
    <w:rsid w:val="00BB3A1F"/>
    <w:rsid w:val="00BB3F0B"/>
    <w:rsid w:val="00BB468B"/>
    <w:rsid w:val="00BB55BD"/>
    <w:rsid w:val="00BB654C"/>
    <w:rsid w:val="00BB738C"/>
    <w:rsid w:val="00BC10FF"/>
    <w:rsid w:val="00BC1A75"/>
    <w:rsid w:val="00BC48BF"/>
    <w:rsid w:val="00BD0D55"/>
    <w:rsid w:val="00BD3B34"/>
    <w:rsid w:val="00BD661E"/>
    <w:rsid w:val="00BD76F4"/>
    <w:rsid w:val="00BE4051"/>
    <w:rsid w:val="00BE4CEC"/>
    <w:rsid w:val="00BE5152"/>
    <w:rsid w:val="00BE6643"/>
    <w:rsid w:val="00BE7AFA"/>
    <w:rsid w:val="00BF0A5E"/>
    <w:rsid w:val="00BF0DE2"/>
    <w:rsid w:val="00BF0FD1"/>
    <w:rsid w:val="00BF197A"/>
    <w:rsid w:val="00BF27F2"/>
    <w:rsid w:val="00BF30CD"/>
    <w:rsid w:val="00BF32F7"/>
    <w:rsid w:val="00BF4DC8"/>
    <w:rsid w:val="00BF5853"/>
    <w:rsid w:val="00BF599E"/>
    <w:rsid w:val="00BF609F"/>
    <w:rsid w:val="00BF67AE"/>
    <w:rsid w:val="00C0033B"/>
    <w:rsid w:val="00C011CD"/>
    <w:rsid w:val="00C013E8"/>
    <w:rsid w:val="00C01C2D"/>
    <w:rsid w:val="00C02073"/>
    <w:rsid w:val="00C021C1"/>
    <w:rsid w:val="00C02F92"/>
    <w:rsid w:val="00C050ED"/>
    <w:rsid w:val="00C056EC"/>
    <w:rsid w:val="00C05868"/>
    <w:rsid w:val="00C058BE"/>
    <w:rsid w:val="00C06F6D"/>
    <w:rsid w:val="00C10122"/>
    <w:rsid w:val="00C117CE"/>
    <w:rsid w:val="00C1266A"/>
    <w:rsid w:val="00C132FC"/>
    <w:rsid w:val="00C143C8"/>
    <w:rsid w:val="00C159BF"/>
    <w:rsid w:val="00C15C68"/>
    <w:rsid w:val="00C17190"/>
    <w:rsid w:val="00C20779"/>
    <w:rsid w:val="00C209EF"/>
    <w:rsid w:val="00C20A5C"/>
    <w:rsid w:val="00C20F77"/>
    <w:rsid w:val="00C2299C"/>
    <w:rsid w:val="00C23BBE"/>
    <w:rsid w:val="00C2502F"/>
    <w:rsid w:val="00C2644B"/>
    <w:rsid w:val="00C26A00"/>
    <w:rsid w:val="00C26ED0"/>
    <w:rsid w:val="00C30B35"/>
    <w:rsid w:val="00C3200E"/>
    <w:rsid w:val="00C326CB"/>
    <w:rsid w:val="00C368A3"/>
    <w:rsid w:val="00C36E32"/>
    <w:rsid w:val="00C417BD"/>
    <w:rsid w:val="00C4303A"/>
    <w:rsid w:val="00C43882"/>
    <w:rsid w:val="00C4484C"/>
    <w:rsid w:val="00C4494B"/>
    <w:rsid w:val="00C44B01"/>
    <w:rsid w:val="00C44EB1"/>
    <w:rsid w:val="00C4502B"/>
    <w:rsid w:val="00C4605A"/>
    <w:rsid w:val="00C46A74"/>
    <w:rsid w:val="00C474B3"/>
    <w:rsid w:val="00C47DFC"/>
    <w:rsid w:val="00C5156C"/>
    <w:rsid w:val="00C515D9"/>
    <w:rsid w:val="00C51699"/>
    <w:rsid w:val="00C51B53"/>
    <w:rsid w:val="00C53A22"/>
    <w:rsid w:val="00C54E7F"/>
    <w:rsid w:val="00C5521B"/>
    <w:rsid w:val="00C5617C"/>
    <w:rsid w:val="00C565F8"/>
    <w:rsid w:val="00C57171"/>
    <w:rsid w:val="00C57B0E"/>
    <w:rsid w:val="00C61461"/>
    <w:rsid w:val="00C62084"/>
    <w:rsid w:val="00C635E4"/>
    <w:rsid w:val="00C6476D"/>
    <w:rsid w:val="00C64910"/>
    <w:rsid w:val="00C65163"/>
    <w:rsid w:val="00C65520"/>
    <w:rsid w:val="00C66057"/>
    <w:rsid w:val="00C66BB1"/>
    <w:rsid w:val="00C671A6"/>
    <w:rsid w:val="00C67336"/>
    <w:rsid w:val="00C70674"/>
    <w:rsid w:val="00C711CC"/>
    <w:rsid w:val="00C736F2"/>
    <w:rsid w:val="00C73B26"/>
    <w:rsid w:val="00C74510"/>
    <w:rsid w:val="00C754EA"/>
    <w:rsid w:val="00C75C50"/>
    <w:rsid w:val="00C763A0"/>
    <w:rsid w:val="00C76767"/>
    <w:rsid w:val="00C768F1"/>
    <w:rsid w:val="00C77525"/>
    <w:rsid w:val="00C8157B"/>
    <w:rsid w:val="00C823C0"/>
    <w:rsid w:val="00C835EF"/>
    <w:rsid w:val="00C8373C"/>
    <w:rsid w:val="00C850CE"/>
    <w:rsid w:val="00C85C78"/>
    <w:rsid w:val="00C878E6"/>
    <w:rsid w:val="00C928DD"/>
    <w:rsid w:val="00C92A84"/>
    <w:rsid w:val="00C93C7B"/>
    <w:rsid w:val="00C95D74"/>
    <w:rsid w:val="00C96C22"/>
    <w:rsid w:val="00CA017F"/>
    <w:rsid w:val="00CA0FBD"/>
    <w:rsid w:val="00CA22E1"/>
    <w:rsid w:val="00CA2D4E"/>
    <w:rsid w:val="00CA4390"/>
    <w:rsid w:val="00CA4528"/>
    <w:rsid w:val="00CA6D48"/>
    <w:rsid w:val="00CA6D54"/>
    <w:rsid w:val="00CA70CE"/>
    <w:rsid w:val="00CB0B0A"/>
    <w:rsid w:val="00CB0B5C"/>
    <w:rsid w:val="00CB21ED"/>
    <w:rsid w:val="00CB40DD"/>
    <w:rsid w:val="00CB4396"/>
    <w:rsid w:val="00CB44B5"/>
    <w:rsid w:val="00CC2720"/>
    <w:rsid w:val="00CC5403"/>
    <w:rsid w:val="00CC659A"/>
    <w:rsid w:val="00CD0586"/>
    <w:rsid w:val="00CD06ED"/>
    <w:rsid w:val="00CD0EFD"/>
    <w:rsid w:val="00CD19B3"/>
    <w:rsid w:val="00CD19E7"/>
    <w:rsid w:val="00CD1BCE"/>
    <w:rsid w:val="00CD20CE"/>
    <w:rsid w:val="00CD2EA5"/>
    <w:rsid w:val="00CD46EA"/>
    <w:rsid w:val="00CD55D7"/>
    <w:rsid w:val="00CD64F5"/>
    <w:rsid w:val="00CD6561"/>
    <w:rsid w:val="00CE065A"/>
    <w:rsid w:val="00CE0DAB"/>
    <w:rsid w:val="00CE2C4B"/>
    <w:rsid w:val="00CE39C4"/>
    <w:rsid w:val="00CE592F"/>
    <w:rsid w:val="00CE647C"/>
    <w:rsid w:val="00CE6A7A"/>
    <w:rsid w:val="00CF0C43"/>
    <w:rsid w:val="00CF1C46"/>
    <w:rsid w:val="00CF1F4F"/>
    <w:rsid w:val="00CF236E"/>
    <w:rsid w:val="00CF248D"/>
    <w:rsid w:val="00CF2493"/>
    <w:rsid w:val="00CF403E"/>
    <w:rsid w:val="00CF413B"/>
    <w:rsid w:val="00CF7804"/>
    <w:rsid w:val="00D01E36"/>
    <w:rsid w:val="00D020E8"/>
    <w:rsid w:val="00D0337D"/>
    <w:rsid w:val="00D03BD9"/>
    <w:rsid w:val="00D03C30"/>
    <w:rsid w:val="00D04CCA"/>
    <w:rsid w:val="00D05E12"/>
    <w:rsid w:val="00D1129D"/>
    <w:rsid w:val="00D1237D"/>
    <w:rsid w:val="00D12D8D"/>
    <w:rsid w:val="00D152D1"/>
    <w:rsid w:val="00D15537"/>
    <w:rsid w:val="00D206BE"/>
    <w:rsid w:val="00D20949"/>
    <w:rsid w:val="00D2180E"/>
    <w:rsid w:val="00D21B46"/>
    <w:rsid w:val="00D224BA"/>
    <w:rsid w:val="00D244A4"/>
    <w:rsid w:val="00D24762"/>
    <w:rsid w:val="00D25CBE"/>
    <w:rsid w:val="00D263C5"/>
    <w:rsid w:val="00D26719"/>
    <w:rsid w:val="00D2755B"/>
    <w:rsid w:val="00D30B48"/>
    <w:rsid w:val="00D3475A"/>
    <w:rsid w:val="00D35101"/>
    <w:rsid w:val="00D362ED"/>
    <w:rsid w:val="00D37886"/>
    <w:rsid w:val="00D404F3"/>
    <w:rsid w:val="00D41A69"/>
    <w:rsid w:val="00D422D7"/>
    <w:rsid w:val="00D433DF"/>
    <w:rsid w:val="00D44831"/>
    <w:rsid w:val="00D46A6C"/>
    <w:rsid w:val="00D46D4B"/>
    <w:rsid w:val="00D47033"/>
    <w:rsid w:val="00D51549"/>
    <w:rsid w:val="00D51FC6"/>
    <w:rsid w:val="00D60ACA"/>
    <w:rsid w:val="00D60E76"/>
    <w:rsid w:val="00D6291F"/>
    <w:rsid w:val="00D62EAD"/>
    <w:rsid w:val="00D62F9A"/>
    <w:rsid w:val="00D6350D"/>
    <w:rsid w:val="00D63A64"/>
    <w:rsid w:val="00D64437"/>
    <w:rsid w:val="00D645BC"/>
    <w:rsid w:val="00D65278"/>
    <w:rsid w:val="00D6638C"/>
    <w:rsid w:val="00D6789F"/>
    <w:rsid w:val="00D7478F"/>
    <w:rsid w:val="00D74E65"/>
    <w:rsid w:val="00D7538E"/>
    <w:rsid w:val="00D76E50"/>
    <w:rsid w:val="00D771F1"/>
    <w:rsid w:val="00D77D1C"/>
    <w:rsid w:val="00D77D93"/>
    <w:rsid w:val="00D807E9"/>
    <w:rsid w:val="00D845D3"/>
    <w:rsid w:val="00D8655B"/>
    <w:rsid w:val="00D86B18"/>
    <w:rsid w:val="00D9055D"/>
    <w:rsid w:val="00D90BC4"/>
    <w:rsid w:val="00D924BF"/>
    <w:rsid w:val="00D9331F"/>
    <w:rsid w:val="00D934C0"/>
    <w:rsid w:val="00D940DD"/>
    <w:rsid w:val="00D94C63"/>
    <w:rsid w:val="00DA001A"/>
    <w:rsid w:val="00DA019A"/>
    <w:rsid w:val="00DA0336"/>
    <w:rsid w:val="00DA23E6"/>
    <w:rsid w:val="00DA354C"/>
    <w:rsid w:val="00DA4C79"/>
    <w:rsid w:val="00DA6845"/>
    <w:rsid w:val="00DA6AB3"/>
    <w:rsid w:val="00DA6B67"/>
    <w:rsid w:val="00DB0C89"/>
    <w:rsid w:val="00DB1D70"/>
    <w:rsid w:val="00DB260C"/>
    <w:rsid w:val="00DB29EF"/>
    <w:rsid w:val="00DB719A"/>
    <w:rsid w:val="00DB771B"/>
    <w:rsid w:val="00DC16AE"/>
    <w:rsid w:val="00DC2D44"/>
    <w:rsid w:val="00DC382C"/>
    <w:rsid w:val="00DC3D2B"/>
    <w:rsid w:val="00DC4370"/>
    <w:rsid w:val="00DC473A"/>
    <w:rsid w:val="00DC48C6"/>
    <w:rsid w:val="00DC4AEC"/>
    <w:rsid w:val="00DC69E9"/>
    <w:rsid w:val="00DC6A63"/>
    <w:rsid w:val="00DC7DE4"/>
    <w:rsid w:val="00DD154A"/>
    <w:rsid w:val="00DD22D2"/>
    <w:rsid w:val="00DD3356"/>
    <w:rsid w:val="00DD4CB4"/>
    <w:rsid w:val="00DD4F82"/>
    <w:rsid w:val="00DD54CE"/>
    <w:rsid w:val="00DD61D6"/>
    <w:rsid w:val="00DE2E27"/>
    <w:rsid w:val="00DE4A5B"/>
    <w:rsid w:val="00DE7BFF"/>
    <w:rsid w:val="00DF0904"/>
    <w:rsid w:val="00DF343D"/>
    <w:rsid w:val="00DF3BE0"/>
    <w:rsid w:val="00DF411B"/>
    <w:rsid w:val="00DF478B"/>
    <w:rsid w:val="00DF4D6A"/>
    <w:rsid w:val="00DF4FFC"/>
    <w:rsid w:val="00DF52CE"/>
    <w:rsid w:val="00DF6292"/>
    <w:rsid w:val="00DF68AA"/>
    <w:rsid w:val="00E00C74"/>
    <w:rsid w:val="00E01AFC"/>
    <w:rsid w:val="00E01E9F"/>
    <w:rsid w:val="00E027EC"/>
    <w:rsid w:val="00E029E5"/>
    <w:rsid w:val="00E04388"/>
    <w:rsid w:val="00E0658A"/>
    <w:rsid w:val="00E1044E"/>
    <w:rsid w:val="00E13EE8"/>
    <w:rsid w:val="00E14B6B"/>
    <w:rsid w:val="00E15523"/>
    <w:rsid w:val="00E15594"/>
    <w:rsid w:val="00E16074"/>
    <w:rsid w:val="00E162E1"/>
    <w:rsid w:val="00E168E4"/>
    <w:rsid w:val="00E17112"/>
    <w:rsid w:val="00E17628"/>
    <w:rsid w:val="00E1773E"/>
    <w:rsid w:val="00E177A6"/>
    <w:rsid w:val="00E20BEF"/>
    <w:rsid w:val="00E20C0A"/>
    <w:rsid w:val="00E22422"/>
    <w:rsid w:val="00E2497D"/>
    <w:rsid w:val="00E26311"/>
    <w:rsid w:val="00E2633E"/>
    <w:rsid w:val="00E27047"/>
    <w:rsid w:val="00E30F70"/>
    <w:rsid w:val="00E33714"/>
    <w:rsid w:val="00E33F4C"/>
    <w:rsid w:val="00E34699"/>
    <w:rsid w:val="00E34F35"/>
    <w:rsid w:val="00E352EB"/>
    <w:rsid w:val="00E3588D"/>
    <w:rsid w:val="00E35F93"/>
    <w:rsid w:val="00E36740"/>
    <w:rsid w:val="00E37005"/>
    <w:rsid w:val="00E407A9"/>
    <w:rsid w:val="00E410CD"/>
    <w:rsid w:val="00E434DD"/>
    <w:rsid w:val="00E4443B"/>
    <w:rsid w:val="00E4472C"/>
    <w:rsid w:val="00E458A5"/>
    <w:rsid w:val="00E476C4"/>
    <w:rsid w:val="00E47742"/>
    <w:rsid w:val="00E47D36"/>
    <w:rsid w:val="00E50CBC"/>
    <w:rsid w:val="00E515C8"/>
    <w:rsid w:val="00E51668"/>
    <w:rsid w:val="00E521D2"/>
    <w:rsid w:val="00E52B23"/>
    <w:rsid w:val="00E5340B"/>
    <w:rsid w:val="00E5476D"/>
    <w:rsid w:val="00E556A3"/>
    <w:rsid w:val="00E5628B"/>
    <w:rsid w:val="00E56E0D"/>
    <w:rsid w:val="00E56F2D"/>
    <w:rsid w:val="00E57116"/>
    <w:rsid w:val="00E57675"/>
    <w:rsid w:val="00E600CF"/>
    <w:rsid w:val="00E60E8E"/>
    <w:rsid w:val="00E63C46"/>
    <w:rsid w:val="00E640E7"/>
    <w:rsid w:val="00E6492B"/>
    <w:rsid w:val="00E6566E"/>
    <w:rsid w:val="00E6597A"/>
    <w:rsid w:val="00E7123B"/>
    <w:rsid w:val="00E721D3"/>
    <w:rsid w:val="00E7302D"/>
    <w:rsid w:val="00E759EB"/>
    <w:rsid w:val="00E77448"/>
    <w:rsid w:val="00E82AF7"/>
    <w:rsid w:val="00E844B5"/>
    <w:rsid w:val="00E850AA"/>
    <w:rsid w:val="00E86A9E"/>
    <w:rsid w:val="00E9372A"/>
    <w:rsid w:val="00E93E89"/>
    <w:rsid w:val="00E93F0A"/>
    <w:rsid w:val="00E94CAF"/>
    <w:rsid w:val="00E95A44"/>
    <w:rsid w:val="00E95CBF"/>
    <w:rsid w:val="00E9732D"/>
    <w:rsid w:val="00EA2C17"/>
    <w:rsid w:val="00EA4B73"/>
    <w:rsid w:val="00EA6E91"/>
    <w:rsid w:val="00EA7206"/>
    <w:rsid w:val="00EB2B11"/>
    <w:rsid w:val="00EB2EE6"/>
    <w:rsid w:val="00EB3DC1"/>
    <w:rsid w:val="00EB4B62"/>
    <w:rsid w:val="00EB598F"/>
    <w:rsid w:val="00EB7596"/>
    <w:rsid w:val="00EC14D2"/>
    <w:rsid w:val="00EC1C10"/>
    <w:rsid w:val="00EC3691"/>
    <w:rsid w:val="00EC63AB"/>
    <w:rsid w:val="00EC6CE8"/>
    <w:rsid w:val="00ED3562"/>
    <w:rsid w:val="00ED4BA9"/>
    <w:rsid w:val="00ED55E6"/>
    <w:rsid w:val="00ED596B"/>
    <w:rsid w:val="00ED619C"/>
    <w:rsid w:val="00ED6D5A"/>
    <w:rsid w:val="00EE14AA"/>
    <w:rsid w:val="00EE161B"/>
    <w:rsid w:val="00EE17F2"/>
    <w:rsid w:val="00EE3621"/>
    <w:rsid w:val="00EE737F"/>
    <w:rsid w:val="00EE78C2"/>
    <w:rsid w:val="00EF1CAE"/>
    <w:rsid w:val="00EF256D"/>
    <w:rsid w:val="00EF3B23"/>
    <w:rsid w:val="00EF3FAF"/>
    <w:rsid w:val="00EF4E6A"/>
    <w:rsid w:val="00EF7267"/>
    <w:rsid w:val="00F00183"/>
    <w:rsid w:val="00F008BD"/>
    <w:rsid w:val="00F05011"/>
    <w:rsid w:val="00F05242"/>
    <w:rsid w:val="00F058A3"/>
    <w:rsid w:val="00F06483"/>
    <w:rsid w:val="00F07289"/>
    <w:rsid w:val="00F12FBC"/>
    <w:rsid w:val="00F13CBE"/>
    <w:rsid w:val="00F15E3B"/>
    <w:rsid w:val="00F15F5A"/>
    <w:rsid w:val="00F16119"/>
    <w:rsid w:val="00F2091B"/>
    <w:rsid w:val="00F24C59"/>
    <w:rsid w:val="00F24EC6"/>
    <w:rsid w:val="00F25A75"/>
    <w:rsid w:val="00F26565"/>
    <w:rsid w:val="00F27055"/>
    <w:rsid w:val="00F27B04"/>
    <w:rsid w:val="00F27E32"/>
    <w:rsid w:val="00F30A80"/>
    <w:rsid w:val="00F30C47"/>
    <w:rsid w:val="00F32696"/>
    <w:rsid w:val="00F34432"/>
    <w:rsid w:val="00F40789"/>
    <w:rsid w:val="00F40A24"/>
    <w:rsid w:val="00F42A56"/>
    <w:rsid w:val="00F42E02"/>
    <w:rsid w:val="00F437F6"/>
    <w:rsid w:val="00F47C79"/>
    <w:rsid w:val="00F501C7"/>
    <w:rsid w:val="00F50C1F"/>
    <w:rsid w:val="00F51FCC"/>
    <w:rsid w:val="00F52AA5"/>
    <w:rsid w:val="00F53319"/>
    <w:rsid w:val="00F562FC"/>
    <w:rsid w:val="00F570AD"/>
    <w:rsid w:val="00F578FE"/>
    <w:rsid w:val="00F609CD"/>
    <w:rsid w:val="00F61CEE"/>
    <w:rsid w:val="00F63834"/>
    <w:rsid w:val="00F64ACC"/>
    <w:rsid w:val="00F64D03"/>
    <w:rsid w:val="00F65935"/>
    <w:rsid w:val="00F709B1"/>
    <w:rsid w:val="00F7218F"/>
    <w:rsid w:val="00F723DD"/>
    <w:rsid w:val="00F732E5"/>
    <w:rsid w:val="00F738FC"/>
    <w:rsid w:val="00F77A77"/>
    <w:rsid w:val="00F809E7"/>
    <w:rsid w:val="00F81D43"/>
    <w:rsid w:val="00F82576"/>
    <w:rsid w:val="00F826ED"/>
    <w:rsid w:val="00F82913"/>
    <w:rsid w:val="00F8340D"/>
    <w:rsid w:val="00F83A41"/>
    <w:rsid w:val="00F842BA"/>
    <w:rsid w:val="00F91CC5"/>
    <w:rsid w:val="00F930F1"/>
    <w:rsid w:val="00F931D6"/>
    <w:rsid w:val="00F940DF"/>
    <w:rsid w:val="00F94896"/>
    <w:rsid w:val="00F94DDC"/>
    <w:rsid w:val="00F964E8"/>
    <w:rsid w:val="00F9673F"/>
    <w:rsid w:val="00F96EC5"/>
    <w:rsid w:val="00FA0267"/>
    <w:rsid w:val="00FA11BF"/>
    <w:rsid w:val="00FA34BB"/>
    <w:rsid w:val="00FA6041"/>
    <w:rsid w:val="00FA6BD2"/>
    <w:rsid w:val="00FA7D30"/>
    <w:rsid w:val="00FB0716"/>
    <w:rsid w:val="00FB2378"/>
    <w:rsid w:val="00FB26F7"/>
    <w:rsid w:val="00FB2719"/>
    <w:rsid w:val="00FB400A"/>
    <w:rsid w:val="00FB4188"/>
    <w:rsid w:val="00FB7221"/>
    <w:rsid w:val="00FC152B"/>
    <w:rsid w:val="00FC172E"/>
    <w:rsid w:val="00FC220F"/>
    <w:rsid w:val="00FC2214"/>
    <w:rsid w:val="00FC2E02"/>
    <w:rsid w:val="00FC3725"/>
    <w:rsid w:val="00FC5FCF"/>
    <w:rsid w:val="00FC6F89"/>
    <w:rsid w:val="00FC701E"/>
    <w:rsid w:val="00FC7E2C"/>
    <w:rsid w:val="00FD298F"/>
    <w:rsid w:val="00FD2AE5"/>
    <w:rsid w:val="00FD4704"/>
    <w:rsid w:val="00FD53FD"/>
    <w:rsid w:val="00FD5656"/>
    <w:rsid w:val="00FD74D8"/>
    <w:rsid w:val="00FD77D1"/>
    <w:rsid w:val="00FD78E8"/>
    <w:rsid w:val="00FE0080"/>
    <w:rsid w:val="00FE13D7"/>
    <w:rsid w:val="00FE1572"/>
    <w:rsid w:val="00FE35F4"/>
    <w:rsid w:val="00FE3900"/>
    <w:rsid w:val="00FE42EA"/>
    <w:rsid w:val="00FE4717"/>
    <w:rsid w:val="00FF1BE7"/>
    <w:rsid w:val="00FF3F14"/>
    <w:rsid w:val="00FF42F5"/>
    <w:rsid w:val="00FF47F0"/>
    <w:rsid w:val="00FF7E89"/>
    <w:rsid w:val="01163E05"/>
    <w:rsid w:val="01564EB2"/>
    <w:rsid w:val="01730DC8"/>
    <w:rsid w:val="01B709DD"/>
    <w:rsid w:val="01BC264C"/>
    <w:rsid w:val="01D119F9"/>
    <w:rsid w:val="02632CA2"/>
    <w:rsid w:val="027E39F6"/>
    <w:rsid w:val="028832B4"/>
    <w:rsid w:val="02D5303B"/>
    <w:rsid w:val="04EC3DA3"/>
    <w:rsid w:val="04F62134"/>
    <w:rsid w:val="04F94087"/>
    <w:rsid w:val="05677E69"/>
    <w:rsid w:val="05E82F34"/>
    <w:rsid w:val="05EB1460"/>
    <w:rsid w:val="06453441"/>
    <w:rsid w:val="06510B40"/>
    <w:rsid w:val="068A51D3"/>
    <w:rsid w:val="06AA4FFE"/>
    <w:rsid w:val="06BA2745"/>
    <w:rsid w:val="06C74F59"/>
    <w:rsid w:val="07122928"/>
    <w:rsid w:val="07176EF5"/>
    <w:rsid w:val="073A2104"/>
    <w:rsid w:val="074278CF"/>
    <w:rsid w:val="07545362"/>
    <w:rsid w:val="0764551A"/>
    <w:rsid w:val="08036FAA"/>
    <w:rsid w:val="082B749D"/>
    <w:rsid w:val="084C68C4"/>
    <w:rsid w:val="08872749"/>
    <w:rsid w:val="08B56357"/>
    <w:rsid w:val="08B710A5"/>
    <w:rsid w:val="08CD486F"/>
    <w:rsid w:val="08D62821"/>
    <w:rsid w:val="08F04EB8"/>
    <w:rsid w:val="095A2369"/>
    <w:rsid w:val="0A222E1A"/>
    <w:rsid w:val="0A4C45AF"/>
    <w:rsid w:val="0A9C2975"/>
    <w:rsid w:val="0AD86E2D"/>
    <w:rsid w:val="0B5B1C23"/>
    <w:rsid w:val="0BDC7F62"/>
    <w:rsid w:val="0C151F87"/>
    <w:rsid w:val="0C1A5599"/>
    <w:rsid w:val="0C1C796E"/>
    <w:rsid w:val="0C474B8D"/>
    <w:rsid w:val="0C7B6B79"/>
    <w:rsid w:val="0C8B6DF8"/>
    <w:rsid w:val="0C8E0BA6"/>
    <w:rsid w:val="0CB22E3A"/>
    <w:rsid w:val="0CB7054B"/>
    <w:rsid w:val="0D055D06"/>
    <w:rsid w:val="0D312547"/>
    <w:rsid w:val="0D800DB7"/>
    <w:rsid w:val="0DC56D98"/>
    <w:rsid w:val="0DD856C5"/>
    <w:rsid w:val="0E080413"/>
    <w:rsid w:val="0E1C3162"/>
    <w:rsid w:val="0E356299"/>
    <w:rsid w:val="0E993087"/>
    <w:rsid w:val="0ECD3F7F"/>
    <w:rsid w:val="0FEB0393"/>
    <w:rsid w:val="10222C74"/>
    <w:rsid w:val="10355B50"/>
    <w:rsid w:val="10640272"/>
    <w:rsid w:val="106970CE"/>
    <w:rsid w:val="10713917"/>
    <w:rsid w:val="10794994"/>
    <w:rsid w:val="107C187C"/>
    <w:rsid w:val="10923340"/>
    <w:rsid w:val="10B81EFA"/>
    <w:rsid w:val="10C41590"/>
    <w:rsid w:val="10C72515"/>
    <w:rsid w:val="1111168F"/>
    <w:rsid w:val="1140695B"/>
    <w:rsid w:val="11A256FB"/>
    <w:rsid w:val="11C503C4"/>
    <w:rsid w:val="11FA160D"/>
    <w:rsid w:val="121F0548"/>
    <w:rsid w:val="12864A74"/>
    <w:rsid w:val="12890126"/>
    <w:rsid w:val="12AF47EA"/>
    <w:rsid w:val="12C67A5C"/>
    <w:rsid w:val="12CA6096"/>
    <w:rsid w:val="12D60DDD"/>
    <w:rsid w:val="12E11AF8"/>
    <w:rsid w:val="13021E3F"/>
    <w:rsid w:val="130D01D0"/>
    <w:rsid w:val="1352199A"/>
    <w:rsid w:val="135B459C"/>
    <w:rsid w:val="135F1DA4"/>
    <w:rsid w:val="137974FF"/>
    <w:rsid w:val="13AF57DB"/>
    <w:rsid w:val="14173F06"/>
    <w:rsid w:val="144E6D2E"/>
    <w:rsid w:val="156B3533"/>
    <w:rsid w:val="15EB7304"/>
    <w:rsid w:val="160B7F75"/>
    <w:rsid w:val="160F2AA5"/>
    <w:rsid w:val="161B2052"/>
    <w:rsid w:val="16553E64"/>
    <w:rsid w:val="1658034A"/>
    <w:rsid w:val="167823EB"/>
    <w:rsid w:val="16836A8F"/>
    <w:rsid w:val="16B470DC"/>
    <w:rsid w:val="16B831D5"/>
    <w:rsid w:val="16FB3BA7"/>
    <w:rsid w:val="170F5DE2"/>
    <w:rsid w:val="17376889"/>
    <w:rsid w:val="17386FA6"/>
    <w:rsid w:val="179E7C45"/>
    <w:rsid w:val="17D70402"/>
    <w:rsid w:val="18E1353E"/>
    <w:rsid w:val="19031A95"/>
    <w:rsid w:val="191242AE"/>
    <w:rsid w:val="196C6BF7"/>
    <w:rsid w:val="1973649E"/>
    <w:rsid w:val="199C4212"/>
    <w:rsid w:val="19E52087"/>
    <w:rsid w:val="1A2B688E"/>
    <w:rsid w:val="1AC87CA3"/>
    <w:rsid w:val="1AE97737"/>
    <w:rsid w:val="1B072E57"/>
    <w:rsid w:val="1B394F38"/>
    <w:rsid w:val="1B4D3BD8"/>
    <w:rsid w:val="1BAE4EF6"/>
    <w:rsid w:val="1C1E64AF"/>
    <w:rsid w:val="1C3272AE"/>
    <w:rsid w:val="1C3560D4"/>
    <w:rsid w:val="1C430C6D"/>
    <w:rsid w:val="1C9B387A"/>
    <w:rsid w:val="1CA1002A"/>
    <w:rsid w:val="1CBD5CA8"/>
    <w:rsid w:val="1D083EAE"/>
    <w:rsid w:val="1D457596"/>
    <w:rsid w:val="1DE63444"/>
    <w:rsid w:val="1E5656AF"/>
    <w:rsid w:val="1F58266E"/>
    <w:rsid w:val="1F59377E"/>
    <w:rsid w:val="1F8F5FA7"/>
    <w:rsid w:val="1FD430C8"/>
    <w:rsid w:val="20481D81"/>
    <w:rsid w:val="204F718E"/>
    <w:rsid w:val="211E4CC5"/>
    <w:rsid w:val="21630316"/>
    <w:rsid w:val="218D7D16"/>
    <w:rsid w:val="22135C99"/>
    <w:rsid w:val="222C6A9F"/>
    <w:rsid w:val="223D630F"/>
    <w:rsid w:val="226E4F8A"/>
    <w:rsid w:val="227E0046"/>
    <w:rsid w:val="22D160EA"/>
    <w:rsid w:val="22E9643D"/>
    <w:rsid w:val="232102B1"/>
    <w:rsid w:val="23E61510"/>
    <w:rsid w:val="241D1A7A"/>
    <w:rsid w:val="24B12CAD"/>
    <w:rsid w:val="24C7783C"/>
    <w:rsid w:val="24F32CE6"/>
    <w:rsid w:val="252863CC"/>
    <w:rsid w:val="253933DB"/>
    <w:rsid w:val="253A41A3"/>
    <w:rsid w:val="255D3531"/>
    <w:rsid w:val="258038A3"/>
    <w:rsid w:val="25841AC8"/>
    <w:rsid w:val="25865191"/>
    <w:rsid w:val="25D926FE"/>
    <w:rsid w:val="25F435D2"/>
    <w:rsid w:val="25FE1963"/>
    <w:rsid w:val="26174A8B"/>
    <w:rsid w:val="2635039C"/>
    <w:rsid w:val="264520D7"/>
    <w:rsid w:val="26926EC7"/>
    <w:rsid w:val="26E25459"/>
    <w:rsid w:val="26FF6F87"/>
    <w:rsid w:val="27003DA4"/>
    <w:rsid w:val="27185CEA"/>
    <w:rsid w:val="27265659"/>
    <w:rsid w:val="27746F46"/>
    <w:rsid w:val="27B04BAD"/>
    <w:rsid w:val="27D906D6"/>
    <w:rsid w:val="286E6264"/>
    <w:rsid w:val="2870289F"/>
    <w:rsid w:val="28A0594C"/>
    <w:rsid w:val="28D20B9A"/>
    <w:rsid w:val="290544EF"/>
    <w:rsid w:val="29142902"/>
    <w:rsid w:val="29390D70"/>
    <w:rsid w:val="29637A76"/>
    <w:rsid w:val="29D60CAE"/>
    <w:rsid w:val="2A621A5E"/>
    <w:rsid w:val="2AD71B56"/>
    <w:rsid w:val="2B0443B7"/>
    <w:rsid w:val="2B275B4A"/>
    <w:rsid w:val="2B290BD2"/>
    <w:rsid w:val="2B5D0598"/>
    <w:rsid w:val="2B866DA5"/>
    <w:rsid w:val="2BA21F6D"/>
    <w:rsid w:val="2C264CFB"/>
    <w:rsid w:val="2C9378AD"/>
    <w:rsid w:val="2CB80354"/>
    <w:rsid w:val="2CF2314A"/>
    <w:rsid w:val="2CFF5BB3"/>
    <w:rsid w:val="2D881300"/>
    <w:rsid w:val="2DD3561B"/>
    <w:rsid w:val="2E003688"/>
    <w:rsid w:val="2E1754AB"/>
    <w:rsid w:val="2E193E6B"/>
    <w:rsid w:val="2E275955"/>
    <w:rsid w:val="2E614626"/>
    <w:rsid w:val="2E6C623A"/>
    <w:rsid w:val="30133FEC"/>
    <w:rsid w:val="304C7529"/>
    <w:rsid w:val="30E42146"/>
    <w:rsid w:val="30EE2A56"/>
    <w:rsid w:val="31075B7E"/>
    <w:rsid w:val="31283B34"/>
    <w:rsid w:val="31387992"/>
    <w:rsid w:val="31586882"/>
    <w:rsid w:val="31A22EFF"/>
    <w:rsid w:val="31C83343"/>
    <w:rsid w:val="32DC2281"/>
    <w:rsid w:val="32E53494"/>
    <w:rsid w:val="330364F9"/>
    <w:rsid w:val="33705E5F"/>
    <w:rsid w:val="337A5602"/>
    <w:rsid w:val="33EC20BE"/>
    <w:rsid w:val="34153282"/>
    <w:rsid w:val="34322B9E"/>
    <w:rsid w:val="34324DB1"/>
    <w:rsid w:val="34ED2665"/>
    <w:rsid w:val="350A10AE"/>
    <w:rsid w:val="351B4D2E"/>
    <w:rsid w:val="354A272F"/>
    <w:rsid w:val="35B900B0"/>
    <w:rsid w:val="35CC2F30"/>
    <w:rsid w:val="35D47A43"/>
    <w:rsid w:val="35DC26B3"/>
    <w:rsid w:val="36481825"/>
    <w:rsid w:val="36545D30"/>
    <w:rsid w:val="36617F37"/>
    <w:rsid w:val="36A43530"/>
    <w:rsid w:val="36BB69D9"/>
    <w:rsid w:val="371D22A2"/>
    <w:rsid w:val="37581484"/>
    <w:rsid w:val="37796004"/>
    <w:rsid w:val="37E56D04"/>
    <w:rsid w:val="38242728"/>
    <w:rsid w:val="38A55A10"/>
    <w:rsid w:val="38C90CB7"/>
    <w:rsid w:val="38CF4394"/>
    <w:rsid w:val="38DB12D7"/>
    <w:rsid w:val="38F62A80"/>
    <w:rsid w:val="39137E32"/>
    <w:rsid w:val="392D09DC"/>
    <w:rsid w:val="394E2EC2"/>
    <w:rsid w:val="39B26AF6"/>
    <w:rsid w:val="39C351B3"/>
    <w:rsid w:val="39FB069B"/>
    <w:rsid w:val="3A887531"/>
    <w:rsid w:val="3A8C14FC"/>
    <w:rsid w:val="3AC53C4B"/>
    <w:rsid w:val="3AD373BA"/>
    <w:rsid w:val="3B227B92"/>
    <w:rsid w:val="3B315D32"/>
    <w:rsid w:val="3BAA0D70"/>
    <w:rsid w:val="3BE46298"/>
    <w:rsid w:val="3BFB30F8"/>
    <w:rsid w:val="3C0C291B"/>
    <w:rsid w:val="3C1B77A7"/>
    <w:rsid w:val="3C3565E6"/>
    <w:rsid w:val="3C65406E"/>
    <w:rsid w:val="3C712741"/>
    <w:rsid w:val="3C8E2667"/>
    <w:rsid w:val="3CF637E0"/>
    <w:rsid w:val="3D263ADF"/>
    <w:rsid w:val="3D7A48E7"/>
    <w:rsid w:val="3E36391C"/>
    <w:rsid w:val="3E9A3641"/>
    <w:rsid w:val="3F61340A"/>
    <w:rsid w:val="3FE52BA0"/>
    <w:rsid w:val="3FE55BE1"/>
    <w:rsid w:val="404214F7"/>
    <w:rsid w:val="410D07DB"/>
    <w:rsid w:val="410E7078"/>
    <w:rsid w:val="41562376"/>
    <w:rsid w:val="41F25CC2"/>
    <w:rsid w:val="420E1886"/>
    <w:rsid w:val="42B26E6C"/>
    <w:rsid w:val="42CA7F23"/>
    <w:rsid w:val="4300238B"/>
    <w:rsid w:val="43416E0D"/>
    <w:rsid w:val="43A16902"/>
    <w:rsid w:val="43AD4096"/>
    <w:rsid w:val="43D8485D"/>
    <w:rsid w:val="4409502C"/>
    <w:rsid w:val="44AE36B4"/>
    <w:rsid w:val="44CA2EEC"/>
    <w:rsid w:val="44D5127D"/>
    <w:rsid w:val="458858F3"/>
    <w:rsid w:val="459E2EC4"/>
    <w:rsid w:val="45AE0F60"/>
    <w:rsid w:val="471700E3"/>
    <w:rsid w:val="473C166C"/>
    <w:rsid w:val="473D2970"/>
    <w:rsid w:val="47654207"/>
    <w:rsid w:val="47BF4B92"/>
    <w:rsid w:val="48322FD7"/>
    <w:rsid w:val="485C498B"/>
    <w:rsid w:val="48640E5D"/>
    <w:rsid w:val="488777C4"/>
    <w:rsid w:val="497A1F1B"/>
    <w:rsid w:val="49EB34D3"/>
    <w:rsid w:val="4A0C728B"/>
    <w:rsid w:val="4A3A4B2A"/>
    <w:rsid w:val="4A715F28"/>
    <w:rsid w:val="4AAC0FB8"/>
    <w:rsid w:val="4B706B53"/>
    <w:rsid w:val="4BB46884"/>
    <w:rsid w:val="4BDB10E2"/>
    <w:rsid w:val="4BF4547F"/>
    <w:rsid w:val="4BFF1D51"/>
    <w:rsid w:val="4C0E7CD6"/>
    <w:rsid w:val="4C2667D5"/>
    <w:rsid w:val="4C314DA8"/>
    <w:rsid w:val="4C981E38"/>
    <w:rsid w:val="4D82573E"/>
    <w:rsid w:val="4DE23DD4"/>
    <w:rsid w:val="4E1D4F2A"/>
    <w:rsid w:val="4E4E3A88"/>
    <w:rsid w:val="4E902BE3"/>
    <w:rsid w:val="4EC931CF"/>
    <w:rsid w:val="4ECF4340"/>
    <w:rsid w:val="4EE10A78"/>
    <w:rsid w:val="4EED30DA"/>
    <w:rsid w:val="4F5A4EBF"/>
    <w:rsid w:val="4FA45B56"/>
    <w:rsid w:val="4FB04E4A"/>
    <w:rsid w:val="4FE93E12"/>
    <w:rsid w:val="4FF76B0A"/>
    <w:rsid w:val="5039034A"/>
    <w:rsid w:val="5077305D"/>
    <w:rsid w:val="508323A3"/>
    <w:rsid w:val="50B8067E"/>
    <w:rsid w:val="50F046D2"/>
    <w:rsid w:val="510F6D84"/>
    <w:rsid w:val="513421C6"/>
    <w:rsid w:val="51665F45"/>
    <w:rsid w:val="516F429A"/>
    <w:rsid w:val="51DC60C4"/>
    <w:rsid w:val="520934A3"/>
    <w:rsid w:val="52786DFB"/>
    <w:rsid w:val="531A0FBB"/>
    <w:rsid w:val="537678F5"/>
    <w:rsid w:val="538E6B22"/>
    <w:rsid w:val="53A6593E"/>
    <w:rsid w:val="5415227F"/>
    <w:rsid w:val="54D918DE"/>
    <w:rsid w:val="54DF2FCC"/>
    <w:rsid w:val="54E164CF"/>
    <w:rsid w:val="552154A2"/>
    <w:rsid w:val="55540A0D"/>
    <w:rsid w:val="555A7093"/>
    <w:rsid w:val="55E9725C"/>
    <w:rsid w:val="55FB5B68"/>
    <w:rsid w:val="560056D2"/>
    <w:rsid w:val="5630188B"/>
    <w:rsid w:val="56C51B68"/>
    <w:rsid w:val="56D33859"/>
    <w:rsid w:val="56F95A00"/>
    <w:rsid w:val="57314B53"/>
    <w:rsid w:val="57BD42FE"/>
    <w:rsid w:val="57C71922"/>
    <w:rsid w:val="583A0718"/>
    <w:rsid w:val="585A4840"/>
    <w:rsid w:val="589C176E"/>
    <w:rsid w:val="58DE7C59"/>
    <w:rsid w:val="591060CA"/>
    <w:rsid w:val="5970084D"/>
    <w:rsid w:val="59D52770"/>
    <w:rsid w:val="5A6F05E5"/>
    <w:rsid w:val="5B0A4D6B"/>
    <w:rsid w:val="5C40766D"/>
    <w:rsid w:val="5CBC0CC6"/>
    <w:rsid w:val="5CC74EAE"/>
    <w:rsid w:val="5CE8490B"/>
    <w:rsid w:val="5D032927"/>
    <w:rsid w:val="5D435CF8"/>
    <w:rsid w:val="5E393E8B"/>
    <w:rsid w:val="5E632EE6"/>
    <w:rsid w:val="5E731884"/>
    <w:rsid w:val="5EBF6293"/>
    <w:rsid w:val="5F3209BE"/>
    <w:rsid w:val="5FE031D1"/>
    <w:rsid w:val="5FE926EA"/>
    <w:rsid w:val="5FEB236A"/>
    <w:rsid w:val="60441AFF"/>
    <w:rsid w:val="609B544C"/>
    <w:rsid w:val="60E44B99"/>
    <w:rsid w:val="611D39E1"/>
    <w:rsid w:val="614231E5"/>
    <w:rsid w:val="619B5609"/>
    <w:rsid w:val="61AD13E2"/>
    <w:rsid w:val="61DE7AA8"/>
    <w:rsid w:val="62490F50"/>
    <w:rsid w:val="62CA7BEE"/>
    <w:rsid w:val="631D0F28"/>
    <w:rsid w:val="63E9088B"/>
    <w:rsid w:val="643E752E"/>
    <w:rsid w:val="6475523D"/>
    <w:rsid w:val="647F77CA"/>
    <w:rsid w:val="648E21B9"/>
    <w:rsid w:val="64A76820"/>
    <w:rsid w:val="64CB55E0"/>
    <w:rsid w:val="6509703D"/>
    <w:rsid w:val="65BC3F4E"/>
    <w:rsid w:val="65DA127F"/>
    <w:rsid w:val="666C7096"/>
    <w:rsid w:val="6684001E"/>
    <w:rsid w:val="66ED66EB"/>
    <w:rsid w:val="67562ECD"/>
    <w:rsid w:val="67C25449"/>
    <w:rsid w:val="67F4369A"/>
    <w:rsid w:val="68467959"/>
    <w:rsid w:val="685549B8"/>
    <w:rsid w:val="68B74A5D"/>
    <w:rsid w:val="68BB7F05"/>
    <w:rsid w:val="68C05CBA"/>
    <w:rsid w:val="69231B8D"/>
    <w:rsid w:val="696B7D83"/>
    <w:rsid w:val="6A306848"/>
    <w:rsid w:val="6A414563"/>
    <w:rsid w:val="6ADA345D"/>
    <w:rsid w:val="6ADB16DD"/>
    <w:rsid w:val="6AEA68B9"/>
    <w:rsid w:val="6C483634"/>
    <w:rsid w:val="6C4C7E3C"/>
    <w:rsid w:val="6DB81E4A"/>
    <w:rsid w:val="6E4D7ABB"/>
    <w:rsid w:val="6E5A4318"/>
    <w:rsid w:val="6E752944"/>
    <w:rsid w:val="6E9047F2"/>
    <w:rsid w:val="6ED7085B"/>
    <w:rsid w:val="6ED77165"/>
    <w:rsid w:val="6EF2538B"/>
    <w:rsid w:val="6F193452"/>
    <w:rsid w:val="6F673D71"/>
    <w:rsid w:val="6F7A14B8"/>
    <w:rsid w:val="700D0C2C"/>
    <w:rsid w:val="70182394"/>
    <w:rsid w:val="703C4806"/>
    <w:rsid w:val="70DB16C3"/>
    <w:rsid w:val="70F24E1A"/>
    <w:rsid w:val="712B0F91"/>
    <w:rsid w:val="71CF567F"/>
    <w:rsid w:val="72085599"/>
    <w:rsid w:val="720F34AF"/>
    <w:rsid w:val="723E5060"/>
    <w:rsid w:val="725956F5"/>
    <w:rsid w:val="726376B6"/>
    <w:rsid w:val="72830650"/>
    <w:rsid w:val="73134E16"/>
    <w:rsid w:val="73154F5B"/>
    <w:rsid w:val="73A06889"/>
    <w:rsid w:val="73CE6F22"/>
    <w:rsid w:val="740E3921"/>
    <w:rsid w:val="748B367A"/>
    <w:rsid w:val="74993329"/>
    <w:rsid w:val="74BF2D99"/>
    <w:rsid w:val="76333026"/>
    <w:rsid w:val="76633449"/>
    <w:rsid w:val="76BF45BC"/>
    <w:rsid w:val="771B2BF8"/>
    <w:rsid w:val="77222583"/>
    <w:rsid w:val="77570E7C"/>
    <w:rsid w:val="777607B2"/>
    <w:rsid w:val="77892A65"/>
    <w:rsid w:val="78152E10"/>
    <w:rsid w:val="78A42696"/>
    <w:rsid w:val="78A57295"/>
    <w:rsid w:val="78B54F18"/>
    <w:rsid w:val="78D5544C"/>
    <w:rsid w:val="78DC4C57"/>
    <w:rsid w:val="7A5F3AB8"/>
    <w:rsid w:val="7A751405"/>
    <w:rsid w:val="7A9A46CF"/>
    <w:rsid w:val="7AC8587C"/>
    <w:rsid w:val="7B944CA6"/>
    <w:rsid w:val="7B952698"/>
    <w:rsid w:val="7C2535BA"/>
    <w:rsid w:val="7C4D0A28"/>
    <w:rsid w:val="7D413944"/>
    <w:rsid w:val="7DB5166E"/>
    <w:rsid w:val="7DD13822"/>
    <w:rsid w:val="7E7F0958"/>
    <w:rsid w:val="7EE065EA"/>
    <w:rsid w:val="7EE33CAD"/>
    <w:rsid w:val="7F7A1949"/>
    <w:rsid w:val="7FBE66A4"/>
    <w:rsid w:val="7FE120DC"/>
    <w:rsid w:val="7FE2395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fillcolor="white" stroke="f">
      <v:fill color="white"/>
      <v:stroke on="f"/>
    </o:shapedefaults>
    <o:shapelayout v:ext="edit">
      <o:idmap v:ext="edit" data="1"/>
      <o:rules v:ext="edit">
        <o:r id="V:Rule1" type="callout" idref="#矩形标注 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9" w:unhideWhenUsed="0" w:qFormat="1"/>
    <w:lsdException w:name="heading 2" w:uiPriority="0" w:unhideWhenUsed="0" w:qFormat="1"/>
    <w:lsdException w:name="heading 3" w:uiPriority="0" w:unhideWhenUsed="0" w:qFormat="1"/>
    <w:lsdException w:name="heading 4" w:uiPriority="9" w:unhideWhenUsed="0" w:qFormat="1"/>
    <w:lsdException w:name="heading 5" w:uiPriority="9" w:unhideWhenUsed="0"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qFormat="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semiHidden="1"/>
    <w:lsdException w:name="footnote text" w:semiHidden="1"/>
    <w:lsdException w:name="annotation text" w:qFormat="1"/>
    <w:lsdException w:name="header" w:unhideWhenUsed="0" w:qFormat="1"/>
    <w:lsdException w:name="footer" w:unhideWhenUsed="0" w:qFormat="1"/>
    <w:lsdException w:name="index heading" w:qFormat="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qFormat="1"/>
    <w:lsdException w:name="line number" w:semiHidden="1"/>
    <w:lsdException w:name="page number" w:qFormat="1"/>
    <w:lsdException w:name="endnote reference" w:semiHidden="1"/>
    <w:lsdException w:name="endnote text" w:semiHidden="1"/>
    <w:lsdException w:name="table of authorities" w:semiHidden="1"/>
    <w:lsdException w:name="macro" w:qFormat="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unhideWhenUsed="0" w:qFormat="1"/>
    <w:lsdException w:name="Closing" w:semiHidden="1"/>
    <w:lsdException w:name="Signature" w:semiHidden="1"/>
    <w:lsdException w:name="Default Paragraph Font" w:semiHidden="1" w:uiPriority="1"/>
    <w:lsdException w:name="Body Text" w:uiPriority="0" w:qFormat="1"/>
    <w:lsdException w:name="Body Text Indent"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semiHidden="1" w:qFormat="1"/>
    <w:lsdException w:name="Body Text First Indent" w:uiPriority="0" w:unhideWhenUsed="0" w:qFormat="1"/>
    <w:lsdException w:name="Body Text First Indent 2" w:qFormat="1"/>
    <w:lsdException w:name="Note Heading" w:semiHidden="1"/>
    <w:lsdException w:name="Body Text 2" w:semiHidden="1"/>
    <w:lsdException w:name="Body Text 3" w:semiHidden="1"/>
    <w:lsdException w:name="Body Text Indent 2" w:qFormat="1"/>
    <w:lsdException w:name="Body Text Indent 3" w:qFormat="1"/>
    <w:lsdException w:name="Block Text" w:semiHidden="1"/>
    <w:lsdException w:name="Hyperlink" w:qFormat="1"/>
    <w:lsdException w:name="FollowedHyperlink" w:semiHidden="1"/>
    <w:lsdException w:name="Strong" w:uiPriority="22" w:unhideWhenUsed="0" w:qFormat="1"/>
    <w:lsdException w:name="Emphasis" w:uiPriority="20" w:unhideWhenUsed="0" w:qFormat="1"/>
    <w:lsdException w:name="Document Map" w:qFormat="1"/>
    <w:lsdException w:name="Plain Text" w:qFormat="1"/>
    <w:lsdException w:name="E-mail Signature" w:semiHidden="1"/>
    <w:lsdException w:name="HTML Top of Form" w:semiHidden="1"/>
    <w:lsdException w:name="HTML Bottom of Form" w:semiHidden="1"/>
    <w:lsdException w:name="Normal (Web)"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uiPriority="0" w:unhideWhenUsed="0" w:qFormat="1"/>
    <w:lsdException w:name="HTML Sample" w:semiHidden="1"/>
    <w:lsdException w:name="HTML Typewriter" w:semiHidden="1"/>
    <w:lsdException w:name="HTML Variable" w:semiHidden="1"/>
    <w:lsdException w:name="Normal Table" w:semiHidden="1"/>
    <w:lsdException w:name="annotation subject"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qFormat="1"/>
    <w:lsdException w:name="Table Grid" w:uiPriority="0" w:qFormat="1"/>
    <w:lsdException w:name="Table Theme" w:semiHidden="1"/>
    <w:lsdException w:name="Placeholder Text" w:semiHidden="1"/>
    <w:lsdException w:name="No Spacing" w:semiHidden="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qFormat="1"/>
    <w:lsdException w:name="Quote" w:semiHidden="1"/>
    <w:lsdException w:name="Intense Quote" w:semiHidden="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next w:val="Default"/>
    <w:qFormat/>
    <w:rsid w:val="00FE13D7"/>
    <w:pPr>
      <w:widowControl w:val="0"/>
      <w:jc w:val="both"/>
    </w:pPr>
    <w:rPr>
      <w:kern w:val="2"/>
      <w:sz w:val="21"/>
      <w:szCs w:val="24"/>
    </w:rPr>
  </w:style>
  <w:style w:type="paragraph" w:styleId="1">
    <w:name w:val="heading 1"/>
    <w:basedOn w:val="a"/>
    <w:next w:val="a"/>
    <w:link w:val="1Char"/>
    <w:uiPriority w:val="9"/>
    <w:qFormat/>
    <w:rsid w:val="00FE13D7"/>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FE13D7"/>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FE13D7"/>
    <w:pPr>
      <w:keepNext/>
      <w:keepLines/>
      <w:tabs>
        <w:tab w:val="left" w:pos="2101"/>
      </w:tabs>
      <w:spacing w:before="260" w:after="120"/>
      <w:outlineLvl w:val="2"/>
    </w:pPr>
    <w:rPr>
      <w:b/>
      <w:bCs/>
      <w:sz w:val="28"/>
      <w:szCs w:val="32"/>
    </w:rPr>
  </w:style>
  <w:style w:type="paragraph" w:styleId="4">
    <w:name w:val="heading 4"/>
    <w:basedOn w:val="a"/>
    <w:next w:val="a"/>
    <w:uiPriority w:val="9"/>
    <w:qFormat/>
    <w:rsid w:val="00FE13D7"/>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uiPriority w:val="9"/>
    <w:qFormat/>
    <w:rsid w:val="00FE13D7"/>
    <w:pPr>
      <w:keepNext/>
      <w:adjustRightInd w:val="0"/>
      <w:snapToGrid w:val="0"/>
      <w:spacing w:line="500" w:lineRule="atLeast"/>
      <w:outlineLvl w:val="4"/>
    </w:pPr>
    <w:rPr>
      <w:b/>
      <w:bCs/>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uiPriority w:val="99"/>
    <w:unhideWhenUsed/>
    <w:qFormat/>
    <w:rsid w:val="00FE13D7"/>
    <w:pPr>
      <w:widowControl w:val="0"/>
      <w:autoSpaceDE w:val="0"/>
      <w:autoSpaceDN w:val="0"/>
      <w:adjustRightInd w:val="0"/>
    </w:pPr>
    <w:rPr>
      <w:rFonts w:ascii="宋体" w:hAnsi="宋体" w:hint="eastAsia"/>
      <w:color w:val="000000"/>
      <w:sz w:val="24"/>
    </w:rPr>
  </w:style>
  <w:style w:type="paragraph" w:styleId="a3">
    <w:name w:val="macro"/>
    <w:link w:val="Char"/>
    <w:uiPriority w:val="99"/>
    <w:unhideWhenUsed/>
    <w:qFormat/>
    <w:rsid w:val="00FE13D7"/>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7">
    <w:name w:val="toc 7"/>
    <w:basedOn w:val="a"/>
    <w:next w:val="a"/>
    <w:uiPriority w:val="39"/>
    <w:unhideWhenUsed/>
    <w:qFormat/>
    <w:rsid w:val="00FE13D7"/>
    <w:pPr>
      <w:ind w:left="1260"/>
      <w:jc w:val="left"/>
    </w:pPr>
    <w:rPr>
      <w:rFonts w:asciiTheme="minorHAnsi" w:hAnsiTheme="minorHAnsi" w:cstheme="minorHAnsi"/>
      <w:sz w:val="18"/>
      <w:szCs w:val="18"/>
    </w:rPr>
  </w:style>
  <w:style w:type="paragraph" w:styleId="a4">
    <w:name w:val="Document Map"/>
    <w:basedOn w:val="a"/>
    <w:link w:val="Char0"/>
    <w:uiPriority w:val="99"/>
    <w:unhideWhenUsed/>
    <w:qFormat/>
    <w:rsid w:val="00FE13D7"/>
    <w:rPr>
      <w:rFonts w:ascii="宋体"/>
      <w:sz w:val="18"/>
      <w:szCs w:val="18"/>
    </w:rPr>
  </w:style>
  <w:style w:type="paragraph" w:styleId="a5">
    <w:name w:val="annotation text"/>
    <w:basedOn w:val="a"/>
    <w:link w:val="Char1"/>
    <w:uiPriority w:val="99"/>
    <w:unhideWhenUsed/>
    <w:qFormat/>
    <w:rsid w:val="00FE13D7"/>
    <w:pPr>
      <w:jc w:val="left"/>
    </w:pPr>
  </w:style>
  <w:style w:type="paragraph" w:styleId="a6">
    <w:name w:val="Body Text"/>
    <w:basedOn w:val="a"/>
    <w:link w:val="Char2"/>
    <w:unhideWhenUsed/>
    <w:qFormat/>
    <w:rsid w:val="00FE13D7"/>
    <w:pPr>
      <w:spacing w:after="120"/>
    </w:pPr>
  </w:style>
  <w:style w:type="paragraph" w:styleId="a7">
    <w:name w:val="Body Text Indent"/>
    <w:basedOn w:val="a"/>
    <w:link w:val="Char3"/>
    <w:uiPriority w:val="99"/>
    <w:unhideWhenUsed/>
    <w:qFormat/>
    <w:rsid w:val="00FE13D7"/>
    <w:pPr>
      <w:adjustRightInd w:val="0"/>
      <w:snapToGrid w:val="0"/>
      <w:spacing w:line="500" w:lineRule="exact"/>
      <w:ind w:firstLineChars="200" w:firstLine="560"/>
    </w:pPr>
    <w:rPr>
      <w:rFonts w:ascii="宋体" w:hAnsi="宋体"/>
      <w:snapToGrid w:val="0"/>
      <w:sz w:val="28"/>
      <w:szCs w:val="20"/>
    </w:rPr>
  </w:style>
  <w:style w:type="paragraph" w:styleId="50">
    <w:name w:val="toc 5"/>
    <w:basedOn w:val="a"/>
    <w:next w:val="a"/>
    <w:uiPriority w:val="39"/>
    <w:unhideWhenUsed/>
    <w:qFormat/>
    <w:rsid w:val="00FE13D7"/>
    <w:pPr>
      <w:ind w:left="840"/>
      <w:jc w:val="left"/>
    </w:pPr>
    <w:rPr>
      <w:rFonts w:asciiTheme="minorHAnsi" w:hAnsiTheme="minorHAnsi" w:cstheme="minorHAnsi"/>
      <w:sz w:val="18"/>
      <w:szCs w:val="18"/>
    </w:rPr>
  </w:style>
  <w:style w:type="paragraph" w:styleId="30">
    <w:name w:val="toc 3"/>
    <w:basedOn w:val="a"/>
    <w:next w:val="a"/>
    <w:uiPriority w:val="39"/>
    <w:unhideWhenUsed/>
    <w:qFormat/>
    <w:rsid w:val="00FE13D7"/>
    <w:pPr>
      <w:ind w:left="420"/>
      <w:jc w:val="left"/>
    </w:pPr>
    <w:rPr>
      <w:rFonts w:asciiTheme="minorHAnsi" w:hAnsiTheme="minorHAnsi" w:cstheme="minorHAnsi"/>
      <w:i/>
      <w:iCs/>
      <w:sz w:val="20"/>
      <w:szCs w:val="20"/>
    </w:rPr>
  </w:style>
  <w:style w:type="paragraph" w:styleId="a8">
    <w:name w:val="Plain Text"/>
    <w:basedOn w:val="a"/>
    <w:uiPriority w:val="99"/>
    <w:unhideWhenUsed/>
    <w:qFormat/>
    <w:rsid w:val="00FE13D7"/>
    <w:rPr>
      <w:rFonts w:ascii="宋体" w:hAnsi="Courier New"/>
      <w:szCs w:val="21"/>
    </w:rPr>
  </w:style>
  <w:style w:type="paragraph" w:styleId="8">
    <w:name w:val="toc 8"/>
    <w:basedOn w:val="a"/>
    <w:next w:val="a"/>
    <w:uiPriority w:val="39"/>
    <w:unhideWhenUsed/>
    <w:qFormat/>
    <w:rsid w:val="00FE13D7"/>
    <w:pPr>
      <w:ind w:left="1470"/>
      <w:jc w:val="left"/>
    </w:pPr>
    <w:rPr>
      <w:rFonts w:asciiTheme="minorHAnsi" w:hAnsiTheme="minorHAnsi" w:cstheme="minorHAnsi"/>
      <w:sz w:val="18"/>
      <w:szCs w:val="18"/>
    </w:rPr>
  </w:style>
  <w:style w:type="paragraph" w:styleId="a9">
    <w:name w:val="Date"/>
    <w:basedOn w:val="a"/>
    <w:next w:val="a"/>
    <w:link w:val="Char4"/>
    <w:uiPriority w:val="99"/>
    <w:semiHidden/>
    <w:unhideWhenUsed/>
    <w:qFormat/>
    <w:rsid w:val="00FE13D7"/>
    <w:pPr>
      <w:ind w:leftChars="2500" w:left="100"/>
    </w:pPr>
  </w:style>
  <w:style w:type="paragraph" w:styleId="20">
    <w:name w:val="Body Text Indent 2"/>
    <w:basedOn w:val="a"/>
    <w:uiPriority w:val="99"/>
    <w:unhideWhenUsed/>
    <w:qFormat/>
    <w:rsid w:val="00FE13D7"/>
    <w:pPr>
      <w:adjustRightInd w:val="0"/>
      <w:snapToGrid w:val="0"/>
      <w:spacing w:line="600" w:lineRule="atLeast"/>
      <w:ind w:firstLineChars="200" w:firstLine="560"/>
    </w:pPr>
    <w:rPr>
      <w:snapToGrid w:val="0"/>
      <w:kern w:val="0"/>
      <w:sz w:val="28"/>
    </w:rPr>
  </w:style>
  <w:style w:type="paragraph" w:styleId="aa">
    <w:name w:val="Balloon Text"/>
    <w:basedOn w:val="a"/>
    <w:link w:val="Char5"/>
    <w:uiPriority w:val="99"/>
    <w:unhideWhenUsed/>
    <w:qFormat/>
    <w:rsid w:val="00FE13D7"/>
    <w:rPr>
      <w:sz w:val="18"/>
      <w:szCs w:val="18"/>
    </w:rPr>
  </w:style>
  <w:style w:type="paragraph" w:styleId="ab">
    <w:name w:val="footer"/>
    <w:basedOn w:val="a"/>
    <w:link w:val="Char6"/>
    <w:uiPriority w:val="99"/>
    <w:qFormat/>
    <w:rsid w:val="00FE13D7"/>
    <w:pPr>
      <w:tabs>
        <w:tab w:val="center" w:pos="4153"/>
        <w:tab w:val="right" w:pos="8306"/>
      </w:tabs>
      <w:snapToGrid w:val="0"/>
      <w:jc w:val="left"/>
    </w:pPr>
    <w:rPr>
      <w:sz w:val="18"/>
    </w:rPr>
  </w:style>
  <w:style w:type="paragraph" w:styleId="ac">
    <w:name w:val="header"/>
    <w:basedOn w:val="a"/>
    <w:link w:val="Char7"/>
    <w:uiPriority w:val="99"/>
    <w:qFormat/>
    <w:rsid w:val="00FE13D7"/>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uiPriority w:val="39"/>
    <w:unhideWhenUsed/>
    <w:qFormat/>
    <w:rsid w:val="00FE13D7"/>
    <w:pPr>
      <w:spacing w:before="120" w:after="120"/>
      <w:jc w:val="left"/>
    </w:pPr>
    <w:rPr>
      <w:rFonts w:asciiTheme="minorHAnsi" w:hAnsiTheme="minorHAnsi" w:cstheme="minorHAnsi"/>
      <w:b/>
      <w:bCs/>
      <w:caps/>
      <w:sz w:val="20"/>
      <w:szCs w:val="20"/>
    </w:rPr>
  </w:style>
  <w:style w:type="paragraph" w:styleId="40">
    <w:name w:val="toc 4"/>
    <w:basedOn w:val="a"/>
    <w:next w:val="a"/>
    <w:uiPriority w:val="39"/>
    <w:unhideWhenUsed/>
    <w:qFormat/>
    <w:rsid w:val="00FE13D7"/>
    <w:pPr>
      <w:ind w:left="630"/>
      <w:jc w:val="left"/>
    </w:pPr>
    <w:rPr>
      <w:rFonts w:asciiTheme="minorHAnsi" w:hAnsiTheme="minorHAnsi" w:cstheme="minorHAnsi"/>
      <w:sz w:val="18"/>
      <w:szCs w:val="18"/>
    </w:rPr>
  </w:style>
  <w:style w:type="paragraph" w:styleId="ad">
    <w:name w:val="index heading"/>
    <w:basedOn w:val="a"/>
    <w:next w:val="11"/>
    <w:uiPriority w:val="99"/>
    <w:unhideWhenUsed/>
    <w:qFormat/>
    <w:rsid w:val="00FE13D7"/>
  </w:style>
  <w:style w:type="paragraph" w:styleId="11">
    <w:name w:val="index 1"/>
    <w:basedOn w:val="a"/>
    <w:next w:val="a"/>
    <w:uiPriority w:val="99"/>
    <w:unhideWhenUsed/>
    <w:qFormat/>
    <w:rsid w:val="00FE13D7"/>
    <w:pPr>
      <w:adjustRightInd w:val="0"/>
      <w:snapToGrid w:val="0"/>
      <w:spacing w:line="400" w:lineRule="atLeast"/>
      <w:ind w:hanging="2"/>
    </w:pPr>
    <w:rPr>
      <w:snapToGrid w:val="0"/>
      <w:color w:val="000000"/>
      <w:kern w:val="0"/>
    </w:rPr>
  </w:style>
  <w:style w:type="paragraph" w:styleId="6">
    <w:name w:val="toc 6"/>
    <w:basedOn w:val="a"/>
    <w:next w:val="a"/>
    <w:uiPriority w:val="39"/>
    <w:unhideWhenUsed/>
    <w:qFormat/>
    <w:rsid w:val="00FE13D7"/>
    <w:pPr>
      <w:ind w:left="1050"/>
      <w:jc w:val="left"/>
    </w:pPr>
    <w:rPr>
      <w:rFonts w:asciiTheme="minorHAnsi" w:hAnsiTheme="minorHAnsi" w:cstheme="minorHAnsi"/>
      <w:sz w:val="18"/>
      <w:szCs w:val="18"/>
    </w:rPr>
  </w:style>
  <w:style w:type="paragraph" w:styleId="31">
    <w:name w:val="Body Text Indent 3"/>
    <w:basedOn w:val="a"/>
    <w:uiPriority w:val="99"/>
    <w:unhideWhenUsed/>
    <w:qFormat/>
    <w:rsid w:val="00FE13D7"/>
    <w:pPr>
      <w:adjustRightInd w:val="0"/>
      <w:snapToGrid w:val="0"/>
      <w:spacing w:line="500" w:lineRule="atLeast"/>
      <w:ind w:firstLineChars="200" w:firstLine="480"/>
    </w:pPr>
    <w:rPr>
      <w:sz w:val="24"/>
    </w:rPr>
  </w:style>
  <w:style w:type="paragraph" w:styleId="21">
    <w:name w:val="toc 2"/>
    <w:basedOn w:val="a"/>
    <w:next w:val="a"/>
    <w:uiPriority w:val="39"/>
    <w:unhideWhenUsed/>
    <w:qFormat/>
    <w:rsid w:val="00FE13D7"/>
    <w:pPr>
      <w:ind w:left="210"/>
      <w:jc w:val="left"/>
    </w:pPr>
    <w:rPr>
      <w:rFonts w:asciiTheme="minorHAnsi" w:hAnsiTheme="minorHAnsi" w:cstheme="minorHAnsi"/>
      <w:smallCaps/>
      <w:sz w:val="20"/>
      <w:szCs w:val="20"/>
    </w:rPr>
  </w:style>
  <w:style w:type="paragraph" w:styleId="9">
    <w:name w:val="toc 9"/>
    <w:basedOn w:val="a"/>
    <w:next w:val="a"/>
    <w:uiPriority w:val="39"/>
    <w:unhideWhenUsed/>
    <w:qFormat/>
    <w:rsid w:val="00FE13D7"/>
    <w:pPr>
      <w:ind w:left="1680"/>
      <w:jc w:val="left"/>
    </w:pPr>
    <w:rPr>
      <w:rFonts w:asciiTheme="minorHAnsi" w:hAnsiTheme="minorHAnsi" w:cstheme="minorHAnsi"/>
      <w:sz w:val="18"/>
      <w:szCs w:val="18"/>
    </w:rPr>
  </w:style>
  <w:style w:type="paragraph" w:styleId="HTML">
    <w:name w:val="HTML Preformatted"/>
    <w:basedOn w:val="a"/>
    <w:qFormat/>
    <w:rsid w:val="00FE13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w:hAnsi="Arial" w:cs="Arial"/>
      <w:sz w:val="24"/>
    </w:rPr>
  </w:style>
  <w:style w:type="paragraph" w:styleId="ae">
    <w:name w:val="Normal (Web)"/>
    <w:basedOn w:val="a"/>
    <w:uiPriority w:val="99"/>
    <w:unhideWhenUsed/>
    <w:qFormat/>
    <w:rsid w:val="00FE13D7"/>
    <w:rPr>
      <w:sz w:val="24"/>
    </w:rPr>
  </w:style>
  <w:style w:type="paragraph" w:styleId="af">
    <w:name w:val="annotation subject"/>
    <w:basedOn w:val="a5"/>
    <w:next w:val="a5"/>
    <w:link w:val="Char8"/>
    <w:uiPriority w:val="99"/>
    <w:unhideWhenUsed/>
    <w:qFormat/>
    <w:rsid w:val="00FE13D7"/>
    <w:rPr>
      <w:b/>
      <w:bCs/>
    </w:rPr>
  </w:style>
  <w:style w:type="paragraph" w:styleId="af0">
    <w:name w:val="Body Text First Indent"/>
    <w:basedOn w:val="a6"/>
    <w:link w:val="Char9"/>
    <w:qFormat/>
    <w:rsid w:val="00FE13D7"/>
    <w:pPr>
      <w:spacing w:line="480" w:lineRule="exact"/>
      <w:ind w:firstLineChars="100" w:firstLine="420"/>
    </w:pPr>
    <w:rPr>
      <w:spacing w:val="10"/>
      <w:kern w:val="24"/>
      <w:sz w:val="24"/>
    </w:rPr>
  </w:style>
  <w:style w:type="paragraph" w:styleId="22">
    <w:name w:val="Body Text First Indent 2"/>
    <w:basedOn w:val="a7"/>
    <w:link w:val="2Char0"/>
    <w:uiPriority w:val="99"/>
    <w:unhideWhenUsed/>
    <w:qFormat/>
    <w:rsid w:val="00FE13D7"/>
    <w:pPr>
      <w:adjustRightInd/>
      <w:snapToGrid/>
      <w:spacing w:after="120" w:line="240" w:lineRule="auto"/>
      <w:ind w:leftChars="200" w:left="420" w:firstLine="420"/>
    </w:pPr>
    <w:rPr>
      <w:rFonts w:ascii="Times New Roman" w:hAnsi="Times New Roman"/>
      <w:snapToGrid/>
      <w:sz w:val="21"/>
      <w:szCs w:val="24"/>
    </w:rPr>
  </w:style>
  <w:style w:type="table" w:styleId="af1">
    <w:name w:val="Table Grid"/>
    <w:basedOn w:val="a1"/>
    <w:unhideWhenUsed/>
    <w:qFormat/>
    <w:rsid w:val="00FE13D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2">
    <w:name w:val="Strong"/>
    <w:basedOn w:val="a0"/>
    <w:uiPriority w:val="22"/>
    <w:qFormat/>
    <w:rsid w:val="00FE13D7"/>
    <w:rPr>
      <w:rFonts w:ascii="Times New Roman" w:eastAsia="宋体" w:hAnsi="Times New Roman" w:cs="Times New Roman"/>
      <w:b/>
      <w:bCs/>
    </w:rPr>
  </w:style>
  <w:style w:type="character" w:styleId="af3">
    <w:name w:val="page number"/>
    <w:uiPriority w:val="99"/>
    <w:unhideWhenUsed/>
    <w:qFormat/>
    <w:rsid w:val="00FE13D7"/>
    <w:rPr>
      <w:rFonts w:cs="Times New Roman"/>
    </w:rPr>
  </w:style>
  <w:style w:type="character" w:styleId="af4">
    <w:name w:val="Emphasis"/>
    <w:basedOn w:val="a0"/>
    <w:uiPriority w:val="20"/>
    <w:qFormat/>
    <w:rsid w:val="00FE13D7"/>
    <w:rPr>
      <w:i/>
    </w:rPr>
  </w:style>
  <w:style w:type="character" w:styleId="af5">
    <w:name w:val="Hyperlink"/>
    <w:uiPriority w:val="99"/>
    <w:unhideWhenUsed/>
    <w:qFormat/>
    <w:rsid w:val="00FE13D7"/>
    <w:rPr>
      <w:color w:val="0563C1"/>
      <w:u w:val="single"/>
    </w:rPr>
  </w:style>
  <w:style w:type="character" w:styleId="af6">
    <w:name w:val="annotation reference"/>
    <w:uiPriority w:val="99"/>
    <w:unhideWhenUsed/>
    <w:qFormat/>
    <w:rsid w:val="00FE13D7"/>
    <w:rPr>
      <w:sz w:val="21"/>
      <w:szCs w:val="21"/>
    </w:rPr>
  </w:style>
  <w:style w:type="character" w:customStyle="1" w:styleId="fontstyle21">
    <w:name w:val="fontstyle21"/>
    <w:qFormat/>
    <w:rsid w:val="00FE13D7"/>
    <w:rPr>
      <w:rFonts w:ascii="Arial" w:hAnsi="Arial" w:cs="Arial" w:hint="default"/>
      <w:color w:val="333333"/>
      <w:sz w:val="28"/>
      <w:szCs w:val="28"/>
    </w:rPr>
  </w:style>
  <w:style w:type="character" w:customStyle="1" w:styleId="2Char">
    <w:name w:val="标题 2 Char"/>
    <w:link w:val="2"/>
    <w:qFormat/>
    <w:rsid w:val="00FE13D7"/>
    <w:rPr>
      <w:rFonts w:ascii="Arial" w:eastAsia="黑体" w:hAnsi="Arial"/>
      <w:b/>
      <w:bCs/>
      <w:kern w:val="2"/>
      <w:sz w:val="32"/>
      <w:szCs w:val="32"/>
    </w:rPr>
  </w:style>
  <w:style w:type="character" w:customStyle="1" w:styleId="Char5">
    <w:name w:val="批注框文本 Char"/>
    <w:link w:val="aa"/>
    <w:uiPriority w:val="99"/>
    <w:semiHidden/>
    <w:qFormat/>
    <w:rsid w:val="00FE13D7"/>
    <w:rPr>
      <w:kern w:val="2"/>
      <w:sz w:val="18"/>
      <w:szCs w:val="18"/>
    </w:rPr>
  </w:style>
  <w:style w:type="character" w:customStyle="1" w:styleId="15">
    <w:name w:val="15"/>
    <w:qFormat/>
    <w:rsid w:val="00FE13D7"/>
    <w:rPr>
      <w:rFonts w:ascii="Cambria" w:eastAsia="宋体" w:hAnsi="Cambria" w:hint="default"/>
      <w:b/>
      <w:bCs/>
      <w:sz w:val="26"/>
      <w:szCs w:val="26"/>
    </w:rPr>
  </w:style>
  <w:style w:type="character" w:customStyle="1" w:styleId="1Char">
    <w:name w:val="标题 1 Char"/>
    <w:link w:val="1"/>
    <w:qFormat/>
    <w:rsid w:val="00FE13D7"/>
    <w:rPr>
      <w:b/>
      <w:bCs/>
      <w:kern w:val="44"/>
      <w:sz w:val="44"/>
      <w:szCs w:val="44"/>
    </w:rPr>
  </w:style>
  <w:style w:type="character" w:customStyle="1" w:styleId="3Char1">
    <w:name w:val="标题 3 Char1"/>
    <w:uiPriority w:val="9"/>
    <w:qFormat/>
    <w:rsid w:val="00FE13D7"/>
    <w:rPr>
      <w:rFonts w:ascii="黑体" w:eastAsia="黑体" w:hAnsi="黑体"/>
      <w:bCs/>
      <w:sz w:val="28"/>
      <w:szCs w:val="26"/>
    </w:rPr>
  </w:style>
  <w:style w:type="character" w:customStyle="1" w:styleId="Char1">
    <w:name w:val="批注文字 Char"/>
    <w:link w:val="a5"/>
    <w:uiPriority w:val="99"/>
    <w:qFormat/>
    <w:rsid w:val="00FE13D7"/>
    <w:rPr>
      <w:kern w:val="2"/>
      <w:sz w:val="21"/>
      <w:szCs w:val="24"/>
    </w:rPr>
  </w:style>
  <w:style w:type="character" w:customStyle="1" w:styleId="Char8">
    <w:name w:val="批注主题 Char"/>
    <w:link w:val="af"/>
    <w:uiPriority w:val="99"/>
    <w:semiHidden/>
    <w:qFormat/>
    <w:rsid w:val="00FE13D7"/>
    <w:rPr>
      <w:b/>
      <w:bCs/>
      <w:kern w:val="2"/>
      <w:sz w:val="21"/>
      <w:szCs w:val="24"/>
    </w:rPr>
  </w:style>
  <w:style w:type="character" w:customStyle="1" w:styleId="Char6">
    <w:name w:val="页脚 Char"/>
    <w:link w:val="ab"/>
    <w:uiPriority w:val="99"/>
    <w:qFormat/>
    <w:rsid w:val="00FE13D7"/>
    <w:rPr>
      <w:kern w:val="2"/>
      <w:sz w:val="18"/>
      <w:szCs w:val="18"/>
    </w:rPr>
  </w:style>
  <w:style w:type="character" w:customStyle="1" w:styleId="fontstyle01">
    <w:name w:val="fontstyle01"/>
    <w:qFormat/>
    <w:rsid w:val="00FE13D7"/>
    <w:rPr>
      <w:rFonts w:ascii="宋体" w:eastAsia="宋体" w:hAnsi="宋体" w:hint="eastAsia"/>
      <w:color w:val="000000"/>
      <w:sz w:val="28"/>
      <w:szCs w:val="28"/>
    </w:rPr>
  </w:style>
  <w:style w:type="character" w:customStyle="1" w:styleId="3Char">
    <w:name w:val="标题 3 Char"/>
    <w:link w:val="3"/>
    <w:qFormat/>
    <w:rsid w:val="00FE13D7"/>
    <w:rPr>
      <w:b/>
      <w:bCs/>
      <w:sz w:val="28"/>
      <w:szCs w:val="32"/>
    </w:rPr>
  </w:style>
  <w:style w:type="character" w:customStyle="1" w:styleId="60">
    <w:name w:val="正文6"/>
    <w:qFormat/>
    <w:rsid w:val="00FE13D7"/>
    <w:rPr>
      <w:rFonts w:ascii="Times New Roman" w:eastAsia="宋体" w:hAnsi="Times New Roman"/>
      <w:kern w:val="2"/>
      <w:sz w:val="28"/>
      <w:szCs w:val="28"/>
      <w:lang w:eastAsia="zh-CN" w:bidi="ar-SA"/>
    </w:rPr>
  </w:style>
  <w:style w:type="character" w:customStyle="1" w:styleId="Char">
    <w:name w:val="宏文本 Char"/>
    <w:link w:val="a3"/>
    <w:uiPriority w:val="99"/>
    <w:semiHidden/>
    <w:qFormat/>
    <w:rsid w:val="00FE13D7"/>
    <w:rPr>
      <w:rFonts w:ascii="Courier New" w:hAnsi="Courier New" w:cs="Courier New"/>
      <w:kern w:val="2"/>
      <w:sz w:val="24"/>
      <w:szCs w:val="24"/>
    </w:rPr>
  </w:style>
  <w:style w:type="paragraph" w:customStyle="1" w:styleId="af7">
    <w:name w:val="仿宋四号"/>
    <w:basedOn w:val="a"/>
    <w:qFormat/>
    <w:rsid w:val="00FE13D7"/>
    <w:pPr>
      <w:adjustRightInd w:val="0"/>
      <w:ind w:firstLine="482"/>
    </w:pPr>
    <w:rPr>
      <w:rFonts w:eastAsia="仿宋_GB2312"/>
      <w:snapToGrid w:val="0"/>
      <w:kern w:val="0"/>
      <w:sz w:val="28"/>
      <w:szCs w:val="28"/>
    </w:rPr>
  </w:style>
  <w:style w:type="paragraph" w:customStyle="1" w:styleId="z-1">
    <w:name w:val="z-窗体顶端1"/>
    <w:basedOn w:val="a"/>
    <w:qFormat/>
    <w:rsid w:val="00FE13D7"/>
    <w:pPr>
      <w:spacing w:line="500" w:lineRule="exact"/>
      <w:ind w:firstLineChars="200" w:firstLine="420"/>
      <w:jc w:val="left"/>
    </w:pPr>
  </w:style>
  <w:style w:type="paragraph" w:customStyle="1" w:styleId="32">
    <w:name w:val="正文3"/>
    <w:basedOn w:val="a"/>
    <w:qFormat/>
    <w:rsid w:val="00FE13D7"/>
    <w:pPr>
      <w:spacing w:line="500" w:lineRule="exact"/>
      <w:ind w:firstLineChars="200" w:firstLine="560"/>
    </w:pPr>
    <w:rPr>
      <w:rFonts w:cs="宋体"/>
      <w:sz w:val="28"/>
      <w:szCs w:val="28"/>
    </w:rPr>
  </w:style>
  <w:style w:type="paragraph" w:customStyle="1" w:styleId="af8">
    <w:name w:val="表内文字"/>
    <w:basedOn w:val="a"/>
    <w:qFormat/>
    <w:rsid w:val="00FE13D7"/>
    <w:pPr>
      <w:tabs>
        <w:tab w:val="left" w:pos="5296"/>
      </w:tabs>
      <w:jc w:val="left"/>
    </w:pPr>
    <w:rPr>
      <w:rFonts w:ascii="宋体" w:hAnsi="宋体"/>
      <w:szCs w:val="21"/>
    </w:rPr>
  </w:style>
  <w:style w:type="paragraph" w:customStyle="1" w:styleId="CharCharChar">
    <w:name w:val="Char Char Char"/>
    <w:basedOn w:val="a"/>
    <w:next w:val="a3"/>
    <w:qFormat/>
    <w:rsid w:val="00FE13D7"/>
    <w:rPr>
      <w:sz w:val="28"/>
      <w:szCs w:val="28"/>
    </w:rPr>
  </w:style>
  <w:style w:type="paragraph" w:customStyle="1" w:styleId="12">
    <w:name w:val="标1"/>
    <w:next w:val="a"/>
    <w:qFormat/>
    <w:rsid w:val="00FE13D7"/>
    <w:pPr>
      <w:keepNext/>
      <w:pageBreakBefore/>
      <w:tabs>
        <w:tab w:val="left" w:pos="2101"/>
      </w:tabs>
      <w:spacing w:beforeLines="300" w:afterLines="100" w:line="480" w:lineRule="auto"/>
      <w:ind w:left="400"/>
      <w:jc w:val="center"/>
      <w:outlineLvl w:val="0"/>
    </w:pPr>
    <w:rPr>
      <w:rFonts w:ascii="宋体" w:hAnsi="宋体" w:cs="宋体"/>
      <w:b/>
      <w:bCs/>
      <w:kern w:val="44"/>
      <w:sz w:val="44"/>
      <w:szCs w:val="44"/>
    </w:rPr>
  </w:style>
  <w:style w:type="paragraph" w:customStyle="1" w:styleId="51">
    <w:name w:val="填表5中"/>
    <w:basedOn w:val="a"/>
    <w:next w:val="a"/>
    <w:qFormat/>
    <w:rsid w:val="00FE13D7"/>
    <w:pPr>
      <w:snapToGrid w:val="0"/>
      <w:jc w:val="center"/>
    </w:pPr>
    <w:rPr>
      <w:rFonts w:ascii="宋体"/>
      <w:szCs w:val="21"/>
    </w:rPr>
  </w:style>
  <w:style w:type="paragraph" w:customStyle="1" w:styleId="af9">
    <w:name w:val="图名"/>
    <w:basedOn w:val="a"/>
    <w:qFormat/>
    <w:rsid w:val="00FE13D7"/>
    <w:pPr>
      <w:tabs>
        <w:tab w:val="left" w:pos="5296"/>
      </w:tabs>
      <w:jc w:val="center"/>
    </w:pPr>
    <w:rPr>
      <w:rFonts w:ascii="宋体" w:hAnsi="宋体"/>
      <w:b/>
      <w:sz w:val="24"/>
    </w:rPr>
  </w:style>
  <w:style w:type="paragraph" w:customStyle="1" w:styleId="afa">
    <w:name w:val="表格标题"/>
    <w:basedOn w:val="a"/>
    <w:next w:val="a"/>
    <w:qFormat/>
    <w:rsid w:val="00FE13D7"/>
    <w:pPr>
      <w:keepNext/>
      <w:widowControl/>
      <w:overflowPunct w:val="0"/>
      <w:adjustRightInd w:val="0"/>
      <w:snapToGrid w:val="0"/>
      <w:spacing w:before="360" w:after="120" w:line="480" w:lineRule="exact"/>
      <w:jc w:val="center"/>
      <w:textAlignment w:val="baseline"/>
    </w:pPr>
    <w:rPr>
      <w:rFonts w:ascii="Arial" w:eastAsia="黑体" w:hAnsi="Arial"/>
      <w:kern w:val="0"/>
      <w:sz w:val="24"/>
      <w:szCs w:val="20"/>
    </w:rPr>
  </w:style>
  <w:style w:type="paragraph" w:customStyle="1" w:styleId="afb">
    <w:name w:val="首行缩进"/>
    <w:basedOn w:val="a"/>
    <w:qFormat/>
    <w:rsid w:val="00FE13D7"/>
    <w:pPr>
      <w:snapToGrid w:val="0"/>
      <w:spacing w:line="360" w:lineRule="auto"/>
      <w:ind w:firstLine="561"/>
    </w:pPr>
    <w:rPr>
      <w:rFonts w:ascii="宋体" w:cs="宋体"/>
      <w:sz w:val="28"/>
      <w:szCs w:val="20"/>
    </w:rPr>
  </w:style>
  <w:style w:type="paragraph" w:customStyle="1" w:styleId="33">
    <w:name w:val="标3"/>
    <w:basedOn w:val="12"/>
    <w:next w:val="a"/>
    <w:qFormat/>
    <w:rsid w:val="00FE13D7"/>
    <w:pPr>
      <w:pageBreakBefore w:val="0"/>
      <w:spacing w:beforeLines="0" w:afterLines="0" w:line="360" w:lineRule="auto"/>
      <w:ind w:left="0"/>
      <w:jc w:val="left"/>
      <w:outlineLvl w:val="2"/>
    </w:pPr>
    <w:rPr>
      <w:b w:val="0"/>
      <w:snapToGrid w:val="0"/>
      <w:kern w:val="30"/>
      <w:sz w:val="30"/>
      <w:szCs w:val="30"/>
    </w:rPr>
  </w:style>
  <w:style w:type="paragraph" w:customStyle="1" w:styleId="qy">
    <w:name w:val="qy正文"/>
    <w:basedOn w:val="a"/>
    <w:qFormat/>
    <w:rsid w:val="00FE13D7"/>
    <w:pPr>
      <w:spacing w:line="360" w:lineRule="auto"/>
      <w:ind w:firstLineChars="200" w:firstLine="560"/>
      <w:jc w:val="left"/>
    </w:pPr>
    <w:rPr>
      <w:rFonts w:ascii="宋体" w:hAnsi="宋体"/>
      <w:sz w:val="28"/>
      <w:szCs w:val="28"/>
      <w:lang w:val="zh-CN"/>
    </w:rPr>
  </w:style>
  <w:style w:type="paragraph" w:customStyle="1" w:styleId="41">
    <w:name w:val="填表4小中单倍行距"/>
    <w:basedOn w:val="a"/>
    <w:qFormat/>
    <w:rsid w:val="00FE13D7"/>
    <w:pPr>
      <w:jc w:val="center"/>
    </w:pPr>
    <w:rPr>
      <w:rFonts w:cs="宋体"/>
      <w:sz w:val="24"/>
      <w:szCs w:val="20"/>
    </w:rPr>
  </w:style>
  <w:style w:type="paragraph" w:customStyle="1" w:styleId="13">
    <w:name w:val="正文1"/>
    <w:qFormat/>
    <w:rsid w:val="00FE13D7"/>
    <w:pPr>
      <w:jc w:val="both"/>
    </w:pPr>
    <w:rPr>
      <w:kern w:val="2"/>
      <w:sz w:val="21"/>
      <w:szCs w:val="21"/>
    </w:rPr>
  </w:style>
  <w:style w:type="paragraph" w:customStyle="1" w:styleId="111">
    <w:name w:val="样式 宋体 首行缩进:  1.11 厘米"/>
    <w:basedOn w:val="a"/>
    <w:qFormat/>
    <w:rsid w:val="00FE13D7"/>
    <w:pPr>
      <w:spacing w:line="600" w:lineRule="exact"/>
      <w:ind w:firstLineChars="200" w:firstLine="629"/>
    </w:pPr>
    <w:rPr>
      <w:rFonts w:ascii="宋体" w:hAnsi="宋体"/>
      <w:sz w:val="28"/>
      <w:szCs w:val="20"/>
    </w:rPr>
  </w:style>
  <w:style w:type="paragraph" w:customStyle="1" w:styleId="TOC1">
    <w:name w:val="TOC 标题1"/>
    <w:basedOn w:val="1"/>
    <w:next w:val="a"/>
    <w:uiPriority w:val="39"/>
    <w:qFormat/>
    <w:rsid w:val="00FE13D7"/>
    <w:pPr>
      <w:widowControl/>
      <w:spacing w:before="240" w:after="0" w:line="259" w:lineRule="auto"/>
      <w:jc w:val="left"/>
      <w:outlineLvl w:val="9"/>
    </w:pPr>
    <w:rPr>
      <w:rFonts w:ascii="Calibri Light" w:hAnsi="Calibri Light"/>
      <w:b w:val="0"/>
      <w:bCs w:val="0"/>
      <w:color w:val="2E74B5"/>
      <w:kern w:val="0"/>
      <w:sz w:val="32"/>
      <w:szCs w:val="32"/>
    </w:rPr>
  </w:style>
  <w:style w:type="character" w:customStyle="1" w:styleId="Char0">
    <w:name w:val="文档结构图 Char"/>
    <w:basedOn w:val="a0"/>
    <w:link w:val="a4"/>
    <w:uiPriority w:val="99"/>
    <w:semiHidden/>
    <w:qFormat/>
    <w:rsid w:val="00FE13D7"/>
    <w:rPr>
      <w:rFonts w:ascii="宋体"/>
      <w:kern w:val="2"/>
      <w:sz w:val="18"/>
      <w:szCs w:val="18"/>
    </w:rPr>
  </w:style>
  <w:style w:type="paragraph" w:styleId="afc">
    <w:name w:val="List Paragraph"/>
    <w:basedOn w:val="a"/>
    <w:uiPriority w:val="99"/>
    <w:unhideWhenUsed/>
    <w:qFormat/>
    <w:rsid w:val="00FE13D7"/>
    <w:pPr>
      <w:ind w:firstLineChars="200" w:firstLine="420"/>
    </w:pPr>
  </w:style>
  <w:style w:type="paragraph" w:customStyle="1" w:styleId="1023">
    <w:name w:val="表头1023"/>
    <w:basedOn w:val="a"/>
    <w:qFormat/>
    <w:rsid w:val="00FE13D7"/>
    <w:pPr>
      <w:spacing w:line="360" w:lineRule="auto"/>
      <w:jc w:val="center"/>
    </w:pPr>
    <w:rPr>
      <w:rFonts w:hAnsi="宋体"/>
      <w:color w:val="000000"/>
      <w:sz w:val="28"/>
      <w:szCs w:val="28"/>
    </w:rPr>
  </w:style>
  <w:style w:type="character" w:customStyle="1" w:styleId="afd">
    <w:name w:val="样式 四号"/>
    <w:basedOn w:val="a0"/>
    <w:qFormat/>
    <w:rsid w:val="00FE13D7"/>
    <w:rPr>
      <w:rFonts w:eastAsia="Times New Roman"/>
      <w:sz w:val="28"/>
    </w:rPr>
  </w:style>
  <w:style w:type="paragraph" w:customStyle="1" w:styleId="afe">
    <w:name w:val="表内单行"/>
    <w:basedOn w:val="a"/>
    <w:qFormat/>
    <w:rsid w:val="00FE13D7"/>
    <w:pPr>
      <w:jc w:val="center"/>
    </w:pPr>
  </w:style>
  <w:style w:type="character" w:customStyle="1" w:styleId="Char3">
    <w:name w:val="正文文本缩进 Char"/>
    <w:basedOn w:val="a0"/>
    <w:link w:val="a7"/>
    <w:uiPriority w:val="99"/>
    <w:qFormat/>
    <w:rsid w:val="00FE13D7"/>
    <w:rPr>
      <w:rFonts w:ascii="宋体" w:hAnsi="宋体"/>
      <w:snapToGrid w:val="0"/>
      <w:kern w:val="2"/>
      <w:sz w:val="28"/>
    </w:rPr>
  </w:style>
  <w:style w:type="character" w:customStyle="1" w:styleId="2Char0">
    <w:name w:val="正文首行缩进 2 Char"/>
    <w:basedOn w:val="Char3"/>
    <w:link w:val="22"/>
    <w:uiPriority w:val="99"/>
    <w:qFormat/>
    <w:rsid w:val="00FE13D7"/>
    <w:rPr>
      <w:rFonts w:ascii="宋体" w:hAnsi="宋体"/>
      <w:snapToGrid/>
      <w:kern w:val="2"/>
      <w:sz w:val="21"/>
      <w:szCs w:val="24"/>
    </w:rPr>
  </w:style>
  <w:style w:type="character" w:customStyle="1" w:styleId="Char2">
    <w:name w:val="正文文本 Char"/>
    <w:basedOn w:val="a0"/>
    <w:link w:val="a6"/>
    <w:qFormat/>
    <w:rsid w:val="00FE13D7"/>
    <w:rPr>
      <w:kern w:val="2"/>
      <w:sz w:val="21"/>
      <w:szCs w:val="24"/>
    </w:rPr>
  </w:style>
  <w:style w:type="character" w:customStyle="1" w:styleId="Char9">
    <w:name w:val="正文首行缩进 Char"/>
    <w:basedOn w:val="Char2"/>
    <w:link w:val="af0"/>
    <w:qFormat/>
    <w:rsid w:val="00FE13D7"/>
    <w:rPr>
      <w:spacing w:val="10"/>
      <w:kern w:val="24"/>
      <w:sz w:val="24"/>
      <w:szCs w:val="24"/>
    </w:rPr>
  </w:style>
  <w:style w:type="paragraph" w:customStyle="1" w:styleId="cmb">
    <w:name w:val="正文cmb"/>
    <w:basedOn w:val="a"/>
    <w:qFormat/>
    <w:rsid w:val="00FE13D7"/>
    <w:pPr>
      <w:spacing w:line="520" w:lineRule="exact"/>
      <w:ind w:firstLineChars="200" w:firstLine="200"/>
      <w:jc w:val="left"/>
    </w:pPr>
    <w:rPr>
      <w:rFonts w:ascii="宋体" w:hAnsi="宋体"/>
      <w:sz w:val="28"/>
    </w:rPr>
  </w:style>
  <w:style w:type="paragraph" w:customStyle="1" w:styleId="14">
    <w:name w:val="修订1"/>
    <w:hidden/>
    <w:uiPriority w:val="99"/>
    <w:semiHidden/>
    <w:qFormat/>
    <w:rsid w:val="00FE13D7"/>
    <w:rPr>
      <w:kern w:val="2"/>
      <w:sz w:val="21"/>
      <w:szCs w:val="24"/>
    </w:rPr>
  </w:style>
  <w:style w:type="paragraph" w:customStyle="1" w:styleId="TOC2">
    <w:name w:val="TOC 标题2"/>
    <w:basedOn w:val="1"/>
    <w:next w:val="a"/>
    <w:uiPriority w:val="39"/>
    <w:semiHidden/>
    <w:unhideWhenUsed/>
    <w:qFormat/>
    <w:rsid w:val="00FE13D7"/>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7">
    <w:name w:val="页眉 Char"/>
    <w:basedOn w:val="a0"/>
    <w:link w:val="ac"/>
    <w:uiPriority w:val="99"/>
    <w:qFormat/>
    <w:rsid w:val="00FE13D7"/>
    <w:rPr>
      <w:kern w:val="2"/>
      <w:sz w:val="18"/>
      <w:szCs w:val="24"/>
    </w:rPr>
  </w:style>
  <w:style w:type="character" w:customStyle="1" w:styleId="apple-style-span">
    <w:name w:val="apple-style-span"/>
    <w:basedOn w:val="a0"/>
    <w:qFormat/>
    <w:rsid w:val="00FE13D7"/>
  </w:style>
  <w:style w:type="character" w:customStyle="1" w:styleId="Char4">
    <w:name w:val="日期 Char"/>
    <w:basedOn w:val="a0"/>
    <w:link w:val="a9"/>
    <w:uiPriority w:val="99"/>
    <w:semiHidden/>
    <w:qFormat/>
    <w:rsid w:val="00FE13D7"/>
    <w:rPr>
      <w:kern w:val="2"/>
      <w:sz w:val="21"/>
      <w:szCs w:val="24"/>
    </w:rPr>
  </w:style>
  <w:style w:type="paragraph" w:customStyle="1" w:styleId="TOC3">
    <w:name w:val="TOC 标题3"/>
    <w:basedOn w:val="1"/>
    <w:next w:val="a"/>
    <w:uiPriority w:val="39"/>
    <w:semiHidden/>
    <w:unhideWhenUsed/>
    <w:qFormat/>
    <w:rsid w:val="00FE13D7"/>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9" w:unhideWhenUsed="0" w:qFormat="1"/>
    <w:lsdException w:name="heading 2" w:uiPriority="0" w:unhideWhenUsed="0" w:qFormat="1"/>
    <w:lsdException w:name="heading 3" w:uiPriority="0" w:unhideWhenUsed="0" w:qFormat="1"/>
    <w:lsdException w:name="heading 4" w:uiPriority="9" w:unhideWhenUsed="0" w:qFormat="1"/>
    <w:lsdException w:name="heading 5" w:uiPriority="9" w:unhideWhenUsed="0"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qFormat="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semiHidden="1"/>
    <w:lsdException w:name="footnote text" w:semiHidden="1"/>
    <w:lsdException w:name="annotation text" w:qFormat="1"/>
    <w:lsdException w:name="header" w:unhideWhenUsed="0" w:qFormat="1"/>
    <w:lsdException w:name="footer" w:unhideWhenUsed="0" w:qFormat="1"/>
    <w:lsdException w:name="index heading" w:qFormat="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qFormat="1"/>
    <w:lsdException w:name="line number" w:semiHidden="1"/>
    <w:lsdException w:name="page number" w:qFormat="1"/>
    <w:lsdException w:name="endnote reference" w:semiHidden="1"/>
    <w:lsdException w:name="endnote text" w:semiHidden="1"/>
    <w:lsdException w:name="table of authorities" w:semiHidden="1"/>
    <w:lsdException w:name="macro" w:qFormat="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unhideWhenUsed="0" w:qFormat="1"/>
    <w:lsdException w:name="Closing" w:semiHidden="1"/>
    <w:lsdException w:name="Signature" w:semiHidden="1"/>
    <w:lsdException w:name="Default Paragraph Font" w:semiHidden="1" w:uiPriority="1"/>
    <w:lsdException w:name="Body Text" w:uiPriority="0" w:qFormat="1"/>
    <w:lsdException w:name="Body Text Indent"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semiHidden="1" w:qFormat="1"/>
    <w:lsdException w:name="Body Text First Indent" w:uiPriority="0" w:unhideWhenUsed="0" w:qFormat="1"/>
    <w:lsdException w:name="Body Text First Indent 2" w:qFormat="1"/>
    <w:lsdException w:name="Note Heading" w:semiHidden="1"/>
    <w:lsdException w:name="Body Text 2" w:semiHidden="1"/>
    <w:lsdException w:name="Body Text 3" w:semiHidden="1"/>
    <w:lsdException w:name="Body Text Indent 2" w:qFormat="1"/>
    <w:lsdException w:name="Body Text Indent 3" w:qFormat="1"/>
    <w:lsdException w:name="Block Text" w:semiHidden="1"/>
    <w:lsdException w:name="Hyperlink" w:qFormat="1"/>
    <w:lsdException w:name="FollowedHyperlink" w:semiHidden="1"/>
    <w:lsdException w:name="Strong" w:uiPriority="22" w:unhideWhenUsed="0" w:qFormat="1"/>
    <w:lsdException w:name="Emphasis" w:uiPriority="20" w:unhideWhenUsed="0" w:qFormat="1"/>
    <w:lsdException w:name="Document Map" w:qFormat="1"/>
    <w:lsdException w:name="Plain Text" w:qFormat="1"/>
    <w:lsdException w:name="E-mail Signature" w:semiHidden="1"/>
    <w:lsdException w:name="HTML Top of Form" w:semiHidden="1"/>
    <w:lsdException w:name="HTML Bottom of Form" w:semiHidden="1"/>
    <w:lsdException w:name="Normal (Web)"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uiPriority="0" w:unhideWhenUsed="0" w:qFormat="1"/>
    <w:lsdException w:name="HTML Sample" w:semiHidden="1"/>
    <w:lsdException w:name="HTML Typewriter" w:semiHidden="1"/>
    <w:lsdException w:name="HTML Variable" w:semiHidden="1"/>
    <w:lsdException w:name="Normal Table" w:semiHidden="1"/>
    <w:lsdException w:name="annotation subject"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qFormat="1"/>
    <w:lsdException w:name="Table Grid" w:uiPriority="0" w:qFormat="1"/>
    <w:lsdException w:name="Table Theme" w:semiHidden="1"/>
    <w:lsdException w:name="Placeholder Text" w:semiHidden="1"/>
    <w:lsdException w:name="No Spacing" w:semiHidden="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qFormat="1"/>
    <w:lsdException w:name="Quote" w:semiHidden="1"/>
    <w:lsdException w:name="Intense Quote" w:semiHidden="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next w:val="Default"/>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pPr>
      <w:keepNext/>
      <w:keepLines/>
      <w:tabs>
        <w:tab w:val="left" w:pos="2101"/>
      </w:tabs>
      <w:spacing w:before="260" w:after="120"/>
      <w:outlineLvl w:val="2"/>
    </w:pPr>
    <w:rPr>
      <w:b/>
      <w:bCs/>
      <w:sz w:val="28"/>
      <w:szCs w:val="32"/>
    </w:rPr>
  </w:style>
  <w:style w:type="paragraph" w:styleId="4">
    <w:name w:val="heading 4"/>
    <w:basedOn w:val="a"/>
    <w:next w:val="a"/>
    <w:uiPriority w:val="9"/>
    <w:qFormat/>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uiPriority w:val="9"/>
    <w:qFormat/>
    <w:pPr>
      <w:keepNext/>
      <w:adjustRightInd w:val="0"/>
      <w:snapToGrid w:val="0"/>
      <w:spacing w:line="500" w:lineRule="atLeast"/>
      <w:outlineLvl w:val="4"/>
    </w:pPr>
    <w:rPr>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uiPriority w:val="99"/>
    <w:unhideWhenUsed/>
    <w:qFormat/>
    <w:pPr>
      <w:widowControl w:val="0"/>
      <w:autoSpaceDE w:val="0"/>
      <w:autoSpaceDN w:val="0"/>
      <w:adjustRightInd w:val="0"/>
    </w:pPr>
    <w:rPr>
      <w:rFonts w:ascii="宋体" w:hAnsi="宋体" w:hint="eastAsia"/>
      <w:color w:val="000000"/>
      <w:sz w:val="24"/>
    </w:rPr>
  </w:style>
  <w:style w:type="paragraph" w:styleId="a3">
    <w:name w:val="macro"/>
    <w:link w:val="Char"/>
    <w:uiPriority w:val="99"/>
    <w:unhideWhenUsed/>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7">
    <w:name w:val="toc 7"/>
    <w:basedOn w:val="a"/>
    <w:next w:val="a"/>
    <w:uiPriority w:val="39"/>
    <w:unhideWhenUsed/>
    <w:qFormat/>
    <w:pPr>
      <w:ind w:left="1260"/>
      <w:jc w:val="left"/>
    </w:pPr>
    <w:rPr>
      <w:rFonts w:asciiTheme="minorHAnsi" w:hAnsiTheme="minorHAnsi" w:cstheme="minorHAnsi"/>
      <w:sz w:val="18"/>
      <w:szCs w:val="18"/>
    </w:rPr>
  </w:style>
  <w:style w:type="paragraph" w:styleId="a4">
    <w:name w:val="Document Map"/>
    <w:basedOn w:val="a"/>
    <w:link w:val="Char0"/>
    <w:uiPriority w:val="99"/>
    <w:unhideWhenUsed/>
    <w:qFormat/>
    <w:rPr>
      <w:rFonts w:ascii="宋体"/>
      <w:sz w:val="18"/>
      <w:szCs w:val="18"/>
    </w:rPr>
  </w:style>
  <w:style w:type="paragraph" w:styleId="a5">
    <w:name w:val="annotation text"/>
    <w:basedOn w:val="a"/>
    <w:link w:val="Char1"/>
    <w:uiPriority w:val="99"/>
    <w:unhideWhenUsed/>
    <w:qFormat/>
    <w:pPr>
      <w:jc w:val="left"/>
    </w:pPr>
  </w:style>
  <w:style w:type="paragraph" w:styleId="a6">
    <w:name w:val="Body Text"/>
    <w:basedOn w:val="a"/>
    <w:link w:val="Char2"/>
    <w:unhideWhenUsed/>
    <w:qFormat/>
    <w:pPr>
      <w:spacing w:after="120"/>
    </w:pPr>
  </w:style>
  <w:style w:type="paragraph" w:styleId="a7">
    <w:name w:val="Body Text Indent"/>
    <w:basedOn w:val="a"/>
    <w:link w:val="Char3"/>
    <w:uiPriority w:val="99"/>
    <w:unhideWhenUsed/>
    <w:qFormat/>
    <w:pPr>
      <w:adjustRightInd w:val="0"/>
      <w:snapToGrid w:val="0"/>
      <w:spacing w:line="500" w:lineRule="exact"/>
      <w:ind w:firstLineChars="200" w:firstLine="560"/>
    </w:pPr>
    <w:rPr>
      <w:rFonts w:ascii="宋体" w:hAnsi="宋体"/>
      <w:snapToGrid w:val="0"/>
      <w:sz w:val="28"/>
      <w:szCs w:val="20"/>
    </w:rPr>
  </w:style>
  <w:style w:type="paragraph" w:styleId="50">
    <w:name w:val="toc 5"/>
    <w:basedOn w:val="a"/>
    <w:next w:val="a"/>
    <w:uiPriority w:val="39"/>
    <w:unhideWhenUsed/>
    <w:qFormat/>
    <w:pPr>
      <w:ind w:left="840"/>
      <w:jc w:val="left"/>
    </w:pPr>
    <w:rPr>
      <w:rFonts w:asciiTheme="minorHAnsi" w:hAnsiTheme="minorHAnsi" w:cstheme="minorHAnsi"/>
      <w:sz w:val="18"/>
      <w:szCs w:val="18"/>
    </w:rPr>
  </w:style>
  <w:style w:type="paragraph" w:styleId="30">
    <w:name w:val="toc 3"/>
    <w:basedOn w:val="a"/>
    <w:next w:val="a"/>
    <w:uiPriority w:val="39"/>
    <w:unhideWhenUsed/>
    <w:qFormat/>
    <w:pPr>
      <w:ind w:left="420"/>
      <w:jc w:val="left"/>
    </w:pPr>
    <w:rPr>
      <w:rFonts w:asciiTheme="minorHAnsi" w:hAnsiTheme="minorHAnsi" w:cstheme="minorHAnsi"/>
      <w:i/>
      <w:iCs/>
      <w:sz w:val="20"/>
      <w:szCs w:val="20"/>
    </w:rPr>
  </w:style>
  <w:style w:type="paragraph" w:styleId="a8">
    <w:name w:val="Plain Text"/>
    <w:basedOn w:val="a"/>
    <w:uiPriority w:val="99"/>
    <w:unhideWhenUsed/>
    <w:qFormat/>
    <w:rPr>
      <w:rFonts w:ascii="宋体" w:hAnsi="Courier New"/>
      <w:szCs w:val="21"/>
    </w:rPr>
  </w:style>
  <w:style w:type="paragraph" w:styleId="8">
    <w:name w:val="toc 8"/>
    <w:basedOn w:val="a"/>
    <w:next w:val="a"/>
    <w:uiPriority w:val="39"/>
    <w:unhideWhenUsed/>
    <w:qFormat/>
    <w:pPr>
      <w:ind w:left="1470"/>
      <w:jc w:val="left"/>
    </w:pPr>
    <w:rPr>
      <w:rFonts w:asciiTheme="minorHAnsi" w:hAnsiTheme="minorHAnsi" w:cstheme="minorHAnsi"/>
      <w:sz w:val="18"/>
      <w:szCs w:val="18"/>
    </w:rPr>
  </w:style>
  <w:style w:type="paragraph" w:styleId="a9">
    <w:name w:val="Date"/>
    <w:basedOn w:val="a"/>
    <w:next w:val="a"/>
    <w:link w:val="Char4"/>
    <w:uiPriority w:val="99"/>
    <w:semiHidden/>
    <w:unhideWhenUsed/>
    <w:qFormat/>
    <w:pPr>
      <w:ind w:leftChars="2500" w:left="100"/>
    </w:pPr>
  </w:style>
  <w:style w:type="paragraph" w:styleId="20">
    <w:name w:val="Body Text Indent 2"/>
    <w:basedOn w:val="a"/>
    <w:uiPriority w:val="99"/>
    <w:unhideWhenUsed/>
    <w:qFormat/>
    <w:pPr>
      <w:adjustRightInd w:val="0"/>
      <w:snapToGrid w:val="0"/>
      <w:spacing w:line="600" w:lineRule="atLeast"/>
      <w:ind w:firstLineChars="200" w:firstLine="560"/>
    </w:pPr>
    <w:rPr>
      <w:snapToGrid w:val="0"/>
      <w:kern w:val="0"/>
      <w:sz w:val="28"/>
    </w:rPr>
  </w:style>
  <w:style w:type="paragraph" w:styleId="aa">
    <w:name w:val="Balloon Text"/>
    <w:basedOn w:val="a"/>
    <w:link w:val="Char5"/>
    <w:uiPriority w:val="99"/>
    <w:unhideWhenUsed/>
    <w:qFormat/>
    <w:rPr>
      <w:sz w:val="18"/>
      <w:szCs w:val="18"/>
    </w:rPr>
  </w:style>
  <w:style w:type="paragraph" w:styleId="ab">
    <w:name w:val="footer"/>
    <w:basedOn w:val="a"/>
    <w:link w:val="Char6"/>
    <w:uiPriority w:val="99"/>
    <w:qFormat/>
    <w:pPr>
      <w:tabs>
        <w:tab w:val="center" w:pos="4153"/>
        <w:tab w:val="right" w:pos="8306"/>
      </w:tabs>
      <w:snapToGrid w:val="0"/>
      <w:jc w:val="left"/>
    </w:pPr>
    <w:rPr>
      <w:sz w:val="18"/>
    </w:rPr>
  </w:style>
  <w:style w:type="paragraph" w:styleId="ac">
    <w:name w:val="header"/>
    <w:basedOn w:val="a"/>
    <w:link w:val="Char7"/>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uiPriority w:val="39"/>
    <w:unhideWhenUsed/>
    <w:qFormat/>
    <w:pPr>
      <w:spacing w:before="120" w:after="120"/>
      <w:jc w:val="left"/>
    </w:pPr>
    <w:rPr>
      <w:rFonts w:asciiTheme="minorHAnsi" w:hAnsiTheme="minorHAnsi" w:cstheme="minorHAnsi"/>
      <w:b/>
      <w:bCs/>
      <w:caps/>
      <w:sz w:val="20"/>
      <w:szCs w:val="20"/>
    </w:rPr>
  </w:style>
  <w:style w:type="paragraph" w:styleId="40">
    <w:name w:val="toc 4"/>
    <w:basedOn w:val="a"/>
    <w:next w:val="a"/>
    <w:uiPriority w:val="39"/>
    <w:unhideWhenUsed/>
    <w:qFormat/>
    <w:pPr>
      <w:ind w:left="630"/>
      <w:jc w:val="left"/>
    </w:pPr>
    <w:rPr>
      <w:rFonts w:asciiTheme="minorHAnsi" w:hAnsiTheme="minorHAnsi" w:cstheme="minorHAnsi"/>
      <w:sz w:val="18"/>
      <w:szCs w:val="18"/>
    </w:rPr>
  </w:style>
  <w:style w:type="paragraph" w:styleId="ad">
    <w:name w:val="index heading"/>
    <w:basedOn w:val="a"/>
    <w:next w:val="11"/>
    <w:uiPriority w:val="99"/>
    <w:unhideWhenUsed/>
    <w:qFormat/>
  </w:style>
  <w:style w:type="paragraph" w:styleId="11">
    <w:name w:val="index 1"/>
    <w:basedOn w:val="a"/>
    <w:next w:val="a"/>
    <w:uiPriority w:val="99"/>
    <w:unhideWhenUsed/>
    <w:qFormat/>
    <w:pPr>
      <w:adjustRightInd w:val="0"/>
      <w:snapToGrid w:val="0"/>
      <w:spacing w:line="400" w:lineRule="atLeast"/>
      <w:ind w:hanging="2"/>
    </w:pPr>
    <w:rPr>
      <w:snapToGrid w:val="0"/>
      <w:color w:val="000000"/>
      <w:kern w:val="0"/>
    </w:rPr>
  </w:style>
  <w:style w:type="paragraph" w:styleId="6">
    <w:name w:val="toc 6"/>
    <w:basedOn w:val="a"/>
    <w:next w:val="a"/>
    <w:uiPriority w:val="39"/>
    <w:unhideWhenUsed/>
    <w:qFormat/>
    <w:pPr>
      <w:ind w:left="1050"/>
      <w:jc w:val="left"/>
    </w:pPr>
    <w:rPr>
      <w:rFonts w:asciiTheme="minorHAnsi" w:hAnsiTheme="minorHAnsi" w:cstheme="minorHAnsi"/>
      <w:sz w:val="18"/>
      <w:szCs w:val="18"/>
    </w:rPr>
  </w:style>
  <w:style w:type="paragraph" w:styleId="31">
    <w:name w:val="Body Text Indent 3"/>
    <w:basedOn w:val="a"/>
    <w:uiPriority w:val="99"/>
    <w:unhideWhenUsed/>
    <w:qFormat/>
    <w:pPr>
      <w:adjustRightInd w:val="0"/>
      <w:snapToGrid w:val="0"/>
      <w:spacing w:line="500" w:lineRule="atLeast"/>
      <w:ind w:firstLineChars="200" w:firstLine="480"/>
    </w:pPr>
    <w:rPr>
      <w:sz w:val="24"/>
    </w:rPr>
  </w:style>
  <w:style w:type="paragraph" w:styleId="21">
    <w:name w:val="toc 2"/>
    <w:basedOn w:val="a"/>
    <w:next w:val="a"/>
    <w:uiPriority w:val="39"/>
    <w:unhideWhenUsed/>
    <w:qFormat/>
    <w:pPr>
      <w:ind w:left="210"/>
      <w:jc w:val="left"/>
    </w:pPr>
    <w:rPr>
      <w:rFonts w:asciiTheme="minorHAnsi" w:hAnsiTheme="minorHAnsi" w:cstheme="minorHAnsi"/>
      <w:smallCaps/>
      <w:sz w:val="20"/>
      <w:szCs w:val="20"/>
    </w:rPr>
  </w:style>
  <w:style w:type="paragraph" w:styleId="9">
    <w:name w:val="toc 9"/>
    <w:basedOn w:val="a"/>
    <w:next w:val="a"/>
    <w:uiPriority w:val="39"/>
    <w:unhideWhenUsed/>
    <w:qFormat/>
    <w:pPr>
      <w:ind w:left="1680"/>
      <w:jc w:val="left"/>
    </w:pPr>
    <w:rPr>
      <w:rFonts w:asciiTheme="minorHAnsi" w:hAnsiTheme="minorHAnsi" w:cstheme="minorHAnsi"/>
      <w:sz w:val="18"/>
      <w:szCs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w:hAnsi="Arial" w:cs="Arial"/>
      <w:sz w:val="24"/>
    </w:rPr>
  </w:style>
  <w:style w:type="paragraph" w:styleId="ae">
    <w:name w:val="Normal (Web)"/>
    <w:basedOn w:val="a"/>
    <w:uiPriority w:val="99"/>
    <w:unhideWhenUsed/>
    <w:qFormat/>
    <w:rPr>
      <w:sz w:val="24"/>
    </w:rPr>
  </w:style>
  <w:style w:type="paragraph" w:styleId="af">
    <w:name w:val="annotation subject"/>
    <w:basedOn w:val="a5"/>
    <w:next w:val="a5"/>
    <w:link w:val="Char8"/>
    <w:uiPriority w:val="99"/>
    <w:unhideWhenUsed/>
    <w:qFormat/>
    <w:rPr>
      <w:b/>
      <w:bCs/>
    </w:rPr>
  </w:style>
  <w:style w:type="paragraph" w:styleId="af0">
    <w:name w:val="Body Text First Indent"/>
    <w:basedOn w:val="a6"/>
    <w:link w:val="Char9"/>
    <w:qFormat/>
    <w:pPr>
      <w:spacing w:line="480" w:lineRule="exact"/>
      <w:ind w:firstLineChars="100" w:firstLine="420"/>
    </w:pPr>
    <w:rPr>
      <w:spacing w:val="10"/>
      <w:kern w:val="24"/>
      <w:sz w:val="24"/>
    </w:rPr>
  </w:style>
  <w:style w:type="paragraph" w:styleId="22">
    <w:name w:val="Body Text First Indent 2"/>
    <w:basedOn w:val="a7"/>
    <w:link w:val="2Char0"/>
    <w:uiPriority w:val="99"/>
    <w:unhideWhenUsed/>
    <w:qFormat/>
    <w:pPr>
      <w:adjustRightInd/>
      <w:snapToGrid/>
      <w:spacing w:after="120" w:line="240" w:lineRule="auto"/>
      <w:ind w:leftChars="200" w:left="420" w:firstLine="420"/>
    </w:pPr>
    <w:rPr>
      <w:rFonts w:ascii="Times New Roman" w:hAnsi="Times New Roman"/>
      <w:snapToGrid/>
      <w:sz w:val="21"/>
      <w:szCs w:val="24"/>
    </w:rPr>
  </w:style>
  <w:style w:type="table" w:styleId="af1">
    <w:name w:val="Table Grid"/>
    <w:basedOn w:val="a1"/>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Strong"/>
    <w:basedOn w:val="a0"/>
    <w:uiPriority w:val="22"/>
    <w:qFormat/>
    <w:rPr>
      <w:rFonts w:ascii="Times New Roman" w:eastAsia="宋体" w:hAnsi="Times New Roman" w:cs="Times New Roman"/>
      <w:b/>
      <w:bCs/>
    </w:rPr>
  </w:style>
  <w:style w:type="character" w:styleId="af3">
    <w:name w:val="page number"/>
    <w:uiPriority w:val="99"/>
    <w:unhideWhenUsed/>
    <w:qFormat/>
    <w:rPr>
      <w:rFonts w:cs="Times New Roman"/>
    </w:rPr>
  </w:style>
  <w:style w:type="character" w:styleId="af4">
    <w:name w:val="Emphasis"/>
    <w:basedOn w:val="a0"/>
    <w:uiPriority w:val="20"/>
    <w:qFormat/>
    <w:rPr>
      <w:i/>
    </w:rPr>
  </w:style>
  <w:style w:type="character" w:styleId="af5">
    <w:name w:val="Hyperlink"/>
    <w:uiPriority w:val="99"/>
    <w:unhideWhenUsed/>
    <w:qFormat/>
    <w:rPr>
      <w:color w:val="0563C1"/>
      <w:u w:val="single"/>
    </w:rPr>
  </w:style>
  <w:style w:type="character" w:styleId="af6">
    <w:name w:val="annotation reference"/>
    <w:uiPriority w:val="99"/>
    <w:unhideWhenUsed/>
    <w:qFormat/>
    <w:rPr>
      <w:sz w:val="21"/>
      <w:szCs w:val="21"/>
    </w:rPr>
  </w:style>
  <w:style w:type="character" w:customStyle="1" w:styleId="fontstyle21">
    <w:name w:val="fontstyle21"/>
    <w:qFormat/>
    <w:rPr>
      <w:rFonts w:ascii="Arial" w:hAnsi="Arial" w:cs="Arial" w:hint="default"/>
      <w:color w:val="333333"/>
      <w:sz w:val="28"/>
      <w:szCs w:val="28"/>
    </w:rPr>
  </w:style>
  <w:style w:type="character" w:customStyle="1" w:styleId="2Char">
    <w:name w:val="标题 2 Char"/>
    <w:link w:val="2"/>
    <w:qFormat/>
    <w:rPr>
      <w:rFonts w:ascii="Arial" w:eastAsia="黑体" w:hAnsi="Arial"/>
      <w:b/>
      <w:bCs/>
      <w:kern w:val="2"/>
      <w:sz w:val="32"/>
      <w:szCs w:val="32"/>
    </w:rPr>
  </w:style>
  <w:style w:type="character" w:customStyle="1" w:styleId="Char5">
    <w:name w:val="批注框文本 Char"/>
    <w:link w:val="aa"/>
    <w:uiPriority w:val="99"/>
    <w:semiHidden/>
    <w:qFormat/>
    <w:rPr>
      <w:kern w:val="2"/>
      <w:sz w:val="18"/>
      <w:szCs w:val="18"/>
    </w:rPr>
  </w:style>
  <w:style w:type="character" w:customStyle="1" w:styleId="15">
    <w:name w:val="15"/>
    <w:qFormat/>
    <w:rPr>
      <w:rFonts w:ascii="Cambria" w:eastAsia="宋体" w:hAnsi="Cambria" w:hint="default"/>
      <w:b/>
      <w:bCs/>
      <w:sz w:val="26"/>
      <w:szCs w:val="26"/>
    </w:rPr>
  </w:style>
  <w:style w:type="character" w:customStyle="1" w:styleId="1Char">
    <w:name w:val="标题 1 Char"/>
    <w:link w:val="1"/>
    <w:qFormat/>
    <w:rPr>
      <w:b/>
      <w:bCs/>
      <w:kern w:val="44"/>
      <w:sz w:val="44"/>
      <w:szCs w:val="44"/>
    </w:rPr>
  </w:style>
  <w:style w:type="character" w:customStyle="1" w:styleId="3Char1">
    <w:name w:val="标题 3 Char1"/>
    <w:uiPriority w:val="9"/>
    <w:qFormat/>
    <w:rPr>
      <w:rFonts w:ascii="黑体" w:eastAsia="黑体" w:hAnsi="黑体"/>
      <w:bCs/>
      <w:sz w:val="28"/>
      <w:szCs w:val="26"/>
    </w:rPr>
  </w:style>
  <w:style w:type="character" w:customStyle="1" w:styleId="Char1">
    <w:name w:val="批注文字 Char"/>
    <w:link w:val="a5"/>
    <w:uiPriority w:val="99"/>
    <w:qFormat/>
    <w:rPr>
      <w:kern w:val="2"/>
      <w:sz w:val="21"/>
      <w:szCs w:val="24"/>
    </w:rPr>
  </w:style>
  <w:style w:type="character" w:customStyle="1" w:styleId="Char8">
    <w:name w:val="批注主题 Char"/>
    <w:link w:val="af"/>
    <w:uiPriority w:val="99"/>
    <w:semiHidden/>
    <w:qFormat/>
    <w:rPr>
      <w:b/>
      <w:bCs/>
      <w:kern w:val="2"/>
      <w:sz w:val="21"/>
      <w:szCs w:val="24"/>
    </w:rPr>
  </w:style>
  <w:style w:type="character" w:customStyle="1" w:styleId="Char6">
    <w:name w:val="页脚 Char"/>
    <w:link w:val="ab"/>
    <w:uiPriority w:val="99"/>
    <w:qFormat/>
    <w:rPr>
      <w:kern w:val="2"/>
      <w:sz w:val="18"/>
      <w:szCs w:val="18"/>
    </w:rPr>
  </w:style>
  <w:style w:type="character" w:customStyle="1" w:styleId="fontstyle01">
    <w:name w:val="fontstyle01"/>
    <w:qFormat/>
    <w:rPr>
      <w:rFonts w:ascii="宋体" w:eastAsia="宋体" w:hAnsi="宋体" w:hint="eastAsia"/>
      <w:color w:val="000000"/>
      <w:sz w:val="28"/>
      <w:szCs w:val="28"/>
    </w:rPr>
  </w:style>
  <w:style w:type="character" w:customStyle="1" w:styleId="3Char">
    <w:name w:val="标题 3 Char"/>
    <w:link w:val="3"/>
    <w:qFormat/>
    <w:rPr>
      <w:b/>
      <w:bCs/>
      <w:sz w:val="28"/>
      <w:szCs w:val="32"/>
    </w:rPr>
  </w:style>
  <w:style w:type="character" w:customStyle="1" w:styleId="60">
    <w:name w:val="正文6"/>
    <w:qFormat/>
    <w:rPr>
      <w:rFonts w:ascii="Times New Roman" w:eastAsia="宋体" w:hAnsi="Times New Roman"/>
      <w:kern w:val="2"/>
      <w:sz w:val="28"/>
      <w:szCs w:val="28"/>
      <w:lang w:eastAsia="zh-CN" w:bidi="ar-SA"/>
    </w:rPr>
  </w:style>
  <w:style w:type="character" w:customStyle="1" w:styleId="Char">
    <w:name w:val="宏文本 Char"/>
    <w:link w:val="a3"/>
    <w:uiPriority w:val="99"/>
    <w:semiHidden/>
    <w:qFormat/>
    <w:rPr>
      <w:rFonts w:ascii="Courier New" w:hAnsi="Courier New" w:cs="Courier New"/>
      <w:kern w:val="2"/>
      <w:sz w:val="24"/>
      <w:szCs w:val="24"/>
    </w:rPr>
  </w:style>
  <w:style w:type="paragraph" w:customStyle="1" w:styleId="af7">
    <w:name w:val="仿宋四号"/>
    <w:basedOn w:val="a"/>
    <w:qFormat/>
    <w:pPr>
      <w:adjustRightInd w:val="0"/>
      <w:ind w:firstLine="482"/>
    </w:pPr>
    <w:rPr>
      <w:rFonts w:eastAsia="仿宋_GB2312"/>
      <w:snapToGrid w:val="0"/>
      <w:kern w:val="0"/>
      <w:sz w:val="28"/>
      <w:szCs w:val="28"/>
    </w:rPr>
  </w:style>
  <w:style w:type="paragraph" w:customStyle="1" w:styleId="z-1">
    <w:name w:val="z-窗体顶端1"/>
    <w:basedOn w:val="a"/>
    <w:qFormat/>
    <w:pPr>
      <w:spacing w:line="500" w:lineRule="exact"/>
      <w:ind w:firstLineChars="200" w:firstLine="420"/>
      <w:jc w:val="left"/>
    </w:pPr>
  </w:style>
  <w:style w:type="paragraph" w:customStyle="1" w:styleId="32">
    <w:name w:val="正文3"/>
    <w:basedOn w:val="a"/>
    <w:qFormat/>
    <w:pPr>
      <w:spacing w:line="500" w:lineRule="exact"/>
      <w:ind w:firstLineChars="200" w:firstLine="560"/>
    </w:pPr>
    <w:rPr>
      <w:rFonts w:cs="宋体"/>
      <w:sz w:val="28"/>
      <w:szCs w:val="28"/>
    </w:rPr>
  </w:style>
  <w:style w:type="paragraph" w:customStyle="1" w:styleId="af8">
    <w:name w:val="表内文字"/>
    <w:basedOn w:val="a"/>
    <w:qFormat/>
    <w:pPr>
      <w:tabs>
        <w:tab w:val="left" w:pos="5296"/>
      </w:tabs>
      <w:jc w:val="left"/>
    </w:pPr>
    <w:rPr>
      <w:rFonts w:ascii="宋体" w:hAnsi="宋体"/>
      <w:szCs w:val="21"/>
    </w:rPr>
  </w:style>
  <w:style w:type="paragraph" w:customStyle="1" w:styleId="CharCharChar">
    <w:name w:val="Char Char Char"/>
    <w:basedOn w:val="a"/>
    <w:next w:val="a3"/>
    <w:qFormat/>
    <w:rPr>
      <w:sz w:val="28"/>
      <w:szCs w:val="28"/>
    </w:rPr>
  </w:style>
  <w:style w:type="paragraph" w:customStyle="1" w:styleId="12">
    <w:name w:val="标1"/>
    <w:next w:val="a"/>
    <w:qFormat/>
    <w:pPr>
      <w:keepNext/>
      <w:pageBreakBefore/>
      <w:tabs>
        <w:tab w:val="left" w:pos="2101"/>
      </w:tabs>
      <w:spacing w:beforeLines="300" w:afterLines="100" w:line="480" w:lineRule="auto"/>
      <w:ind w:left="400"/>
      <w:jc w:val="center"/>
      <w:outlineLvl w:val="0"/>
    </w:pPr>
    <w:rPr>
      <w:rFonts w:ascii="宋体" w:hAnsi="宋体" w:cs="宋体"/>
      <w:b/>
      <w:bCs/>
      <w:kern w:val="44"/>
      <w:sz w:val="44"/>
      <w:szCs w:val="44"/>
    </w:rPr>
  </w:style>
  <w:style w:type="paragraph" w:customStyle="1" w:styleId="51">
    <w:name w:val="填表5中"/>
    <w:basedOn w:val="a"/>
    <w:next w:val="a"/>
    <w:qFormat/>
    <w:pPr>
      <w:snapToGrid w:val="0"/>
      <w:jc w:val="center"/>
    </w:pPr>
    <w:rPr>
      <w:rFonts w:ascii="宋体"/>
      <w:szCs w:val="21"/>
    </w:rPr>
  </w:style>
  <w:style w:type="paragraph" w:customStyle="1" w:styleId="af9">
    <w:name w:val="图名"/>
    <w:basedOn w:val="a"/>
    <w:qFormat/>
    <w:pPr>
      <w:tabs>
        <w:tab w:val="left" w:pos="5296"/>
      </w:tabs>
      <w:jc w:val="center"/>
    </w:pPr>
    <w:rPr>
      <w:rFonts w:ascii="宋体" w:hAnsi="宋体"/>
      <w:b/>
      <w:sz w:val="24"/>
    </w:rPr>
  </w:style>
  <w:style w:type="paragraph" w:customStyle="1" w:styleId="afa">
    <w:name w:val="表格标题"/>
    <w:basedOn w:val="a"/>
    <w:next w:val="a"/>
    <w:qFormat/>
    <w:pPr>
      <w:keepNext/>
      <w:widowControl/>
      <w:overflowPunct w:val="0"/>
      <w:adjustRightInd w:val="0"/>
      <w:snapToGrid w:val="0"/>
      <w:spacing w:before="360" w:after="120" w:line="480" w:lineRule="exact"/>
      <w:jc w:val="center"/>
      <w:textAlignment w:val="baseline"/>
    </w:pPr>
    <w:rPr>
      <w:rFonts w:ascii="Arial" w:eastAsia="黑体" w:hAnsi="Arial"/>
      <w:kern w:val="0"/>
      <w:sz w:val="24"/>
      <w:szCs w:val="20"/>
    </w:rPr>
  </w:style>
  <w:style w:type="paragraph" w:customStyle="1" w:styleId="afb">
    <w:name w:val="首行缩进"/>
    <w:basedOn w:val="a"/>
    <w:qFormat/>
    <w:pPr>
      <w:snapToGrid w:val="0"/>
      <w:spacing w:line="360" w:lineRule="auto"/>
      <w:ind w:firstLine="561"/>
    </w:pPr>
    <w:rPr>
      <w:rFonts w:ascii="宋体" w:cs="宋体"/>
      <w:sz w:val="28"/>
      <w:szCs w:val="20"/>
    </w:rPr>
  </w:style>
  <w:style w:type="paragraph" w:customStyle="1" w:styleId="33">
    <w:name w:val="标3"/>
    <w:basedOn w:val="12"/>
    <w:next w:val="a"/>
    <w:qFormat/>
    <w:pPr>
      <w:pageBreakBefore w:val="0"/>
      <w:spacing w:beforeLines="0" w:afterLines="0" w:line="360" w:lineRule="auto"/>
      <w:ind w:left="0"/>
      <w:jc w:val="left"/>
      <w:outlineLvl w:val="2"/>
    </w:pPr>
    <w:rPr>
      <w:b w:val="0"/>
      <w:snapToGrid w:val="0"/>
      <w:kern w:val="30"/>
      <w:sz w:val="30"/>
      <w:szCs w:val="30"/>
    </w:rPr>
  </w:style>
  <w:style w:type="paragraph" w:customStyle="1" w:styleId="qy">
    <w:name w:val="qy正文"/>
    <w:basedOn w:val="a"/>
    <w:qFormat/>
    <w:pPr>
      <w:spacing w:line="360" w:lineRule="auto"/>
      <w:ind w:firstLineChars="200" w:firstLine="560"/>
      <w:jc w:val="left"/>
    </w:pPr>
    <w:rPr>
      <w:rFonts w:ascii="宋体" w:hAnsi="宋体"/>
      <w:sz w:val="28"/>
      <w:szCs w:val="28"/>
      <w:lang w:val="zh-CN"/>
    </w:rPr>
  </w:style>
  <w:style w:type="paragraph" w:customStyle="1" w:styleId="41">
    <w:name w:val="填表4小中单倍行距"/>
    <w:basedOn w:val="a"/>
    <w:qFormat/>
    <w:pPr>
      <w:jc w:val="center"/>
    </w:pPr>
    <w:rPr>
      <w:rFonts w:cs="宋体"/>
      <w:sz w:val="24"/>
      <w:szCs w:val="20"/>
    </w:rPr>
  </w:style>
  <w:style w:type="paragraph" w:customStyle="1" w:styleId="13">
    <w:name w:val="正文1"/>
    <w:qFormat/>
    <w:pPr>
      <w:jc w:val="both"/>
    </w:pPr>
    <w:rPr>
      <w:kern w:val="2"/>
      <w:sz w:val="21"/>
      <w:szCs w:val="21"/>
    </w:rPr>
  </w:style>
  <w:style w:type="paragraph" w:customStyle="1" w:styleId="111">
    <w:name w:val="样式 宋体 首行缩进:  1.11 厘米"/>
    <w:basedOn w:val="a"/>
    <w:qFormat/>
    <w:pPr>
      <w:spacing w:line="600" w:lineRule="exact"/>
      <w:ind w:firstLineChars="200" w:firstLine="629"/>
    </w:pPr>
    <w:rPr>
      <w:rFonts w:ascii="宋体" w:hAnsi="宋体"/>
      <w:sz w:val="28"/>
      <w:szCs w:val="20"/>
    </w:rPr>
  </w:style>
  <w:style w:type="paragraph" w:customStyle="1" w:styleId="TOC1">
    <w:name w:val="TOC 标题1"/>
    <w:basedOn w:val="1"/>
    <w:next w:val="a"/>
    <w:uiPriority w:val="39"/>
    <w:qFormat/>
    <w:pPr>
      <w:widowControl/>
      <w:spacing w:before="240" w:after="0" w:line="259" w:lineRule="auto"/>
      <w:jc w:val="left"/>
      <w:outlineLvl w:val="9"/>
    </w:pPr>
    <w:rPr>
      <w:rFonts w:ascii="Calibri Light" w:hAnsi="Calibri Light"/>
      <w:b w:val="0"/>
      <w:bCs w:val="0"/>
      <w:color w:val="2E74B5"/>
      <w:kern w:val="0"/>
      <w:sz w:val="32"/>
      <w:szCs w:val="32"/>
    </w:rPr>
  </w:style>
  <w:style w:type="character" w:customStyle="1" w:styleId="Char0">
    <w:name w:val="文档结构图 Char"/>
    <w:basedOn w:val="a0"/>
    <w:link w:val="a4"/>
    <w:uiPriority w:val="99"/>
    <w:semiHidden/>
    <w:qFormat/>
    <w:rPr>
      <w:rFonts w:ascii="宋体"/>
      <w:kern w:val="2"/>
      <w:sz w:val="18"/>
      <w:szCs w:val="18"/>
    </w:rPr>
  </w:style>
  <w:style w:type="paragraph" w:styleId="afc">
    <w:name w:val="List Paragraph"/>
    <w:basedOn w:val="a"/>
    <w:uiPriority w:val="99"/>
    <w:unhideWhenUsed/>
    <w:qFormat/>
    <w:pPr>
      <w:ind w:firstLineChars="200" w:firstLine="420"/>
    </w:pPr>
  </w:style>
  <w:style w:type="paragraph" w:customStyle="1" w:styleId="1023">
    <w:name w:val="表头1023"/>
    <w:basedOn w:val="a"/>
    <w:qFormat/>
    <w:pPr>
      <w:spacing w:line="360" w:lineRule="auto"/>
      <w:jc w:val="center"/>
    </w:pPr>
    <w:rPr>
      <w:rFonts w:hAnsi="宋体"/>
      <w:color w:val="000000"/>
      <w:sz w:val="28"/>
      <w:szCs w:val="28"/>
    </w:rPr>
  </w:style>
  <w:style w:type="character" w:customStyle="1" w:styleId="afd">
    <w:name w:val="样式 四号"/>
    <w:basedOn w:val="a0"/>
    <w:qFormat/>
    <w:rPr>
      <w:rFonts w:eastAsia="Times New Roman"/>
      <w:sz w:val="28"/>
    </w:rPr>
  </w:style>
  <w:style w:type="paragraph" w:customStyle="1" w:styleId="afe">
    <w:name w:val="表内单行"/>
    <w:basedOn w:val="a"/>
    <w:qFormat/>
    <w:pPr>
      <w:jc w:val="center"/>
    </w:pPr>
  </w:style>
  <w:style w:type="character" w:customStyle="1" w:styleId="Char3">
    <w:name w:val="正文文本缩进 Char"/>
    <w:basedOn w:val="a0"/>
    <w:link w:val="a7"/>
    <w:uiPriority w:val="99"/>
    <w:qFormat/>
    <w:rPr>
      <w:rFonts w:ascii="宋体" w:hAnsi="宋体"/>
      <w:snapToGrid w:val="0"/>
      <w:kern w:val="2"/>
      <w:sz w:val="28"/>
    </w:rPr>
  </w:style>
  <w:style w:type="character" w:customStyle="1" w:styleId="2Char0">
    <w:name w:val="正文首行缩进 2 Char"/>
    <w:basedOn w:val="Char3"/>
    <w:link w:val="22"/>
    <w:uiPriority w:val="99"/>
    <w:qFormat/>
    <w:rPr>
      <w:rFonts w:ascii="宋体" w:hAnsi="宋体"/>
      <w:snapToGrid/>
      <w:kern w:val="2"/>
      <w:sz w:val="21"/>
      <w:szCs w:val="24"/>
    </w:rPr>
  </w:style>
  <w:style w:type="character" w:customStyle="1" w:styleId="Char2">
    <w:name w:val="正文文本 Char"/>
    <w:basedOn w:val="a0"/>
    <w:link w:val="a6"/>
    <w:qFormat/>
    <w:rPr>
      <w:kern w:val="2"/>
      <w:sz w:val="21"/>
      <w:szCs w:val="24"/>
    </w:rPr>
  </w:style>
  <w:style w:type="character" w:customStyle="1" w:styleId="Char9">
    <w:name w:val="正文首行缩进 Char"/>
    <w:basedOn w:val="Char2"/>
    <w:link w:val="af0"/>
    <w:qFormat/>
    <w:rPr>
      <w:spacing w:val="10"/>
      <w:kern w:val="24"/>
      <w:sz w:val="24"/>
      <w:szCs w:val="24"/>
    </w:rPr>
  </w:style>
  <w:style w:type="paragraph" w:customStyle="1" w:styleId="cmb">
    <w:name w:val="正文cmb"/>
    <w:basedOn w:val="a"/>
    <w:qFormat/>
    <w:pPr>
      <w:spacing w:line="520" w:lineRule="exact"/>
      <w:ind w:firstLineChars="200" w:firstLine="200"/>
      <w:jc w:val="left"/>
    </w:pPr>
    <w:rPr>
      <w:rFonts w:ascii="宋体" w:hAnsi="宋体"/>
      <w:sz w:val="28"/>
    </w:rPr>
  </w:style>
  <w:style w:type="paragraph" w:customStyle="1" w:styleId="14">
    <w:name w:val="修订1"/>
    <w:hidden/>
    <w:uiPriority w:val="99"/>
    <w:semiHidden/>
    <w:qFormat/>
    <w:rPr>
      <w:kern w:val="2"/>
      <w:sz w:val="21"/>
      <w:szCs w:val="24"/>
    </w:rPr>
  </w:style>
  <w:style w:type="paragraph" w:customStyle="1" w:styleId="TOC2">
    <w:name w:val="TOC 标题2"/>
    <w:basedOn w:val="1"/>
    <w:next w:val="a"/>
    <w:uiPriority w:val="39"/>
    <w:semiHidden/>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7">
    <w:name w:val="页眉 Char"/>
    <w:basedOn w:val="a0"/>
    <w:link w:val="ac"/>
    <w:uiPriority w:val="99"/>
    <w:qFormat/>
    <w:rPr>
      <w:kern w:val="2"/>
      <w:sz w:val="18"/>
      <w:szCs w:val="24"/>
    </w:rPr>
  </w:style>
  <w:style w:type="character" w:customStyle="1" w:styleId="apple-style-span">
    <w:name w:val="apple-style-span"/>
    <w:basedOn w:val="a0"/>
    <w:qFormat/>
  </w:style>
  <w:style w:type="character" w:customStyle="1" w:styleId="Char4">
    <w:name w:val="日期 Char"/>
    <w:basedOn w:val="a0"/>
    <w:link w:val="a9"/>
    <w:uiPriority w:val="99"/>
    <w:semiHidden/>
    <w:qFormat/>
    <w:rPr>
      <w:kern w:val="2"/>
      <w:sz w:val="21"/>
      <w:szCs w:val="24"/>
    </w:rPr>
  </w:style>
  <w:style w:type="paragraph" w:customStyle="1" w:styleId="TOC3">
    <w:name w:val="TOC 标题3"/>
    <w:basedOn w:val="1"/>
    <w:next w:val="a"/>
    <w:uiPriority w:val="39"/>
    <w:semiHidden/>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1.jpeg"/><Relationship Id="rId18" Type="http://schemas.openxmlformats.org/officeDocument/2006/relationships/footer" Target="footer4.xml"/><Relationship Id="rId26"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3.xml"/><Relationship Id="rId25" Type="http://schemas.microsoft.com/office/2011/relationships/commentsExtended" Target="commentsExtended.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2.png"/><Relationship Id="rId27"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49C0E25-DD55-4C6B-A6C6-E7F084C1FF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2597</TotalTime>
  <Pages>61</Pages>
  <Words>5148</Words>
  <Characters>29350</Characters>
  <Application>Microsoft Office Word</Application>
  <DocSecurity>0</DocSecurity>
  <Lines>244</Lines>
  <Paragraphs>68</Paragraphs>
  <ScaleCrop>false</ScaleCrop>
  <Company>CHINA</Company>
  <LinksUpToDate>false</LinksUpToDate>
  <CharactersWithSpaces>34430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前  言</dc:title>
  <dc:creator>jisuanji</dc:creator>
  <cp:lastModifiedBy>Administrator</cp:lastModifiedBy>
  <cp:revision>54</cp:revision>
  <cp:lastPrinted>2019-04-22T03:24:00Z</cp:lastPrinted>
  <dcterms:created xsi:type="dcterms:W3CDTF">2022-02-09T02:43:00Z</dcterms:created>
  <dcterms:modified xsi:type="dcterms:W3CDTF">2022-12-07T01:53:00Z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368F242248FC4E3BBA8A7A8E428ED9B1</vt:lpwstr>
  </property>
</Properties>
</file>